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39" w:rsidRDefault="007C16DC">
      <w:pPr>
        <w:jc w:val="center"/>
        <w:rPr>
          <w:b/>
          <w:bCs/>
          <w:sz w:val="24"/>
          <w:szCs w:val="24"/>
          <w:lang w:val="ko-KR"/>
        </w:rPr>
      </w:pPr>
      <w:r>
        <w:rPr>
          <w:b/>
          <w:bCs/>
          <w:sz w:val="24"/>
          <w:szCs w:val="24"/>
          <w:lang w:val="ko-KR"/>
        </w:rPr>
        <w:t xml:space="preserve">영국 </w:t>
      </w:r>
      <w:proofErr w:type="spellStart"/>
      <w:r>
        <w:rPr>
          <w:b/>
          <w:bCs/>
          <w:sz w:val="24"/>
          <w:szCs w:val="24"/>
          <w:lang w:val="ko-KR"/>
        </w:rPr>
        <w:t>공공기소국</w:t>
      </w:r>
      <w:proofErr w:type="spellEnd"/>
    </w:p>
    <w:p w:rsidR="00E64B39" w:rsidRDefault="007C16DC">
      <w:pPr>
        <w:jc w:val="center"/>
        <w:rPr>
          <w:b/>
          <w:bCs/>
          <w:sz w:val="24"/>
          <w:szCs w:val="24"/>
        </w:rPr>
      </w:pPr>
      <w:r>
        <w:rPr>
          <w:b/>
          <w:bCs/>
          <w:sz w:val="24"/>
          <w:szCs w:val="24"/>
        </w:rPr>
        <w:t>Violence against women and girls</w:t>
      </w:r>
    </w:p>
    <w:p w:rsidR="00E64B39" w:rsidRDefault="007C16DC">
      <w:pPr>
        <w:jc w:val="center"/>
        <w:rPr>
          <w:b/>
          <w:bCs/>
          <w:sz w:val="24"/>
          <w:szCs w:val="24"/>
        </w:rPr>
      </w:pPr>
      <w:r>
        <w:rPr>
          <w:b/>
          <w:bCs/>
          <w:sz w:val="24"/>
          <w:szCs w:val="24"/>
        </w:rPr>
        <w:t>Crime report 2015-16</w:t>
      </w:r>
    </w:p>
    <w:p w:rsidR="00E64B39" w:rsidRDefault="00E64B39">
      <w:pPr>
        <w:rPr>
          <w:rFonts w:hint="eastAsia"/>
        </w:rPr>
      </w:pPr>
    </w:p>
    <w:p w:rsidR="00E27435" w:rsidRDefault="00E27435" w:rsidP="00E27435">
      <w:pPr>
        <w:rPr>
          <w:b/>
        </w:rPr>
      </w:pPr>
      <w:r>
        <w:rPr>
          <w:rFonts w:hint="eastAsia"/>
          <w:b/>
        </w:rPr>
        <w:t xml:space="preserve">옮긴 이: </w:t>
      </w:r>
      <w:proofErr w:type="spellStart"/>
      <w:r>
        <w:rPr>
          <w:rFonts w:hint="eastAsia"/>
          <w:b/>
        </w:rPr>
        <w:t>이불쟁이</w:t>
      </w:r>
      <w:proofErr w:type="spellEnd"/>
      <w:r>
        <w:rPr>
          <w:rFonts w:hint="eastAsia"/>
          <w:b/>
        </w:rPr>
        <w:t>(DSO)</w:t>
      </w:r>
    </w:p>
    <w:p w:rsidR="00E27435" w:rsidRDefault="00E27435" w:rsidP="00E27435">
      <w:pPr>
        <w:rPr>
          <w:rFonts w:hint="eastAsia"/>
          <w:b/>
        </w:rPr>
      </w:pPr>
      <w:r>
        <w:rPr>
          <w:rFonts w:hint="eastAsia"/>
          <w:b/>
        </w:rPr>
        <w:t>저작물 이용허락 표시: 이 글은 출처를 명시하는 한 복제·배포·공중송신 등 어떠한 방법으로도 자유롭게 이용할 수 있습니다. 다만, 이 글 전체를 온라인으로 제공하는 경우에는 무료로 제공하여야 합니다.</w:t>
      </w:r>
    </w:p>
    <w:p w:rsidR="00E27435" w:rsidRPr="00E27435" w:rsidRDefault="00E27435">
      <w:bookmarkStart w:id="0" w:name="_GoBack"/>
      <w:bookmarkEnd w:id="0"/>
    </w:p>
    <w:p w:rsidR="00E64B39" w:rsidRDefault="007C16DC">
      <w:r>
        <w:t>p. 6</w:t>
      </w:r>
    </w:p>
    <w:p w:rsidR="00E64B39" w:rsidRDefault="007C16DC">
      <w:pPr>
        <w:rPr>
          <w:b/>
          <w:bCs/>
          <w:sz w:val="22"/>
          <w:szCs w:val="22"/>
          <w:lang w:val="ko-KR"/>
        </w:rPr>
      </w:pPr>
      <w:proofErr w:type="spellStart"/>
      <w:r>
        <w:rPr>
          <w:b/>
          <w:bCs/>
          <w:sz w:val="22"/>
          <w:szCs w:val="22"/>
          <w:lang w:val="ko-KR"/>
        </w:rPr>
        <w:t>스토킹과</w:t>
      </w:r>
      <w:proofErr w:type="spellEnd"/>
      <w:r>
        <w:rPr>
          <w:b/>
          <w:bCs/>
          <w:sz w:val="22"/>
          <w:szCs w:val="22"/>
          <w:lang w:val="ko-KR"/>
        </w:rPr>
        <w:t xml:space="preserve"> 성희롱</w:t>
      </w:r>
    </w:p>
    <w:p w:rsidR="00E64B39" w:rsidRDefault="007C16DC">
      <w:r>
        <w:t>(</w:t>
      </w:r>
      <w:r>
        <w:rPr>
          <w:lang w:val="ko-KR"/>
        </w:rPr>
        <w:t xml:space="preserve">해당 </w:t>
      </w:r>
      <w:proofErr w:type="spellStart"/>
      <w:r>
        <w:rPr>
          <w:lang w:val="ko-KR"/>
        </w:rPr>
        <w:t>스토킹</w:t>
      </w:r>
      <w:proofErr w:type="spellEnd"/>
      <w:r>
        <w:rPr>
          <w:lang w:val="ko-KR"/>
        </w:rPr>
        <w:t xml:space="preserve"> 및 성희롱 데이터는 범죄 기반 데이터 시스템에서만 이용 가능한 관계로 경찰의 위탁이나 기소 자료는 포함하지 않는다</w:t>
      </w:r>
      <w:r>
        <w:t>.)</w:t>
      </w:r>
    </w:p>
    <w:p w:rsidR="00E64B39" w:rsidRDefault="00E64B39"/>
    <w:p w:rsidR="00E64B39" w:rsidRDefault="007C16DC">
      <w:pPr>
        <w:pStyle w:val="a5"/>
        <w:numPr>
          <w:ilvl w:val="0"/>
          <w:numId w:val="2"/>
        </w:numPr>
      </w:pPr>
      <w:r>
        <w:t>2015-16</w:t>
      </w:r>
      <w:r>
        <w:rPr>
          <w:lang w:val="ko-KR"/>
        </w:rPr>
        <w:t>년</w:t>
      </w:r>
      <w:r>
        <w:t xml:space="preserve">, </w:t>
      </w:r>
      <w:r>
        <w:rPr>
          <w:lang w:val="ko-KR"/>
        </w:rPr>
        <w:t xml:space="preserve">성희롱 및 </w:t>
      </w:r>
      <w:proofErr w:type="spellStart"/>
      <w:r>
        <w:rPr>
          <w:lang w:val="ko-KR"/>
        </w:rPr>
        <w:t>스토킹</w:t>
      </w:r>
      <w:proofErr w:type="spellEnd"/>
      <w:r>
        <w:rPr>
          <w:lang w:val="ko-KR"/>
        </w:rPr>
        <w:t xml:space="preserve"> 범죄 </w:t>
      </w:r>
      <w:r>
        <w:t>12,986</w:t>
      </w:r>
      <w:r>
        <w:rPr>
          <w:lang w:val="ko-KR"/>
        </w:rPr>
        <w:t>건의 기소가 진행되었다</w:t>
      </w:r>
      <w:r>
        <w:t>. 2014-15</w:t>
      </w:r>
      <w:r>
        <w:rPr>
          <w:lang w:val="ko-KR"/>
        </w:rPr>
        <w:t xml:space="preserve">년의 </w:t>
      </w:r>
      <w:r>
        <w:t>12,122</w:t>
      </w:r>
      <w:r>
        <w:rPr>
          <w:lang w:val="ko-KR"/>
        </w:rPr>
        <w:t xml:space="preserve">건에 비해 </w:t>
      </w:r>
      <w:r>
        <w:t>864</w:t>
      </w:r>
      <w:r>
        <w:rPr>
          <w:lang w:val="ko-KR"/>
        </w:rPr>
        <w:t>건</w:t>
      </w:r>
      <w:r>
        <w:t xml:space="preserve">(7.1%) </w:t>
      </w:r>
      <w:r>
        <w:rPr>
          <w:lang w:val="ko-KR"/>
        </w:rPr>
        <w:t>증가했으며 이번에 최고치를 기록했다</w:t>
      </w:r>
      <w:r>
        <w:t>.</w:t>
      </w:r>
    </w:p>
    <w:p w:rsidR="00E64B39" w:rsidRDefault="007C16DC">
      <w:pPr>
        <w:pStyle w:val="a5"/>
        <w:numPr>
          <w:ilvl w:val="0"/>
          <w:numId w:val="2"/>
        </w:numPr>
        <w:rPr>
          <w:lang w:val="ko-KR"/>
        </w:rPr>
      </w:pPr>
      <w:r>
        <w:rPr>
          <w:lang w:val="ko-KR"/>
        </w:rPr>
        <w:t xml:space="preserve">기소가 시작된 모든 성희롱 및 </w:t>
      </w:r>
      <w:proofErr w:type="spellStart"/>
      <w:r>
        <w:rPr>
          <w:lang w:val="ko-KR"/>
        </w:rPr>
        <w:t>스토킹</w:t>
      </w:r>
      <w:proofErr w:type="spellEnd"/>
      <w:r>
        <w:rPr>
          <w:lang w:val="ko-KR"/>
        </w:rPr>
        <w:t xml:space="preserve"> 범죄 가운데 </w:t>
      </w:r>
      <w:r>
        <w:t>9,077(69.9%)</w:t>
      </w:r>
      <w:r>
        <w:rPr>
          <w:lang w:val="ko-KR"/>
        </w:rPr>
        <w:t>건은 가정폭력</w:t>
      </w:r>
      <w:r>
        <w:t>(DA, Domestic Abuse)</w:t>
      </w:r>
      <w:r>
        <w:rPr>
          <w:lang w:val="ko-KR"/>
        </w:rPr>
        <w:t>과 관계된 것이었다</w:t>
      </w:r>
      <w:r>
        <w:t xml:space="preserve">. </w:t>
      </w:r>
      <w:r>
        <w:rPr>
          <w:lang w:val="ko-KR"/>
        </w:rPr>
        <w:t xml:space="preserve">지난 해 가정폭력 관련 사건은 </w:t>
      </w:r>
      <w:r>
        <w:t>8,230</w:t>
      </w:r>
      <w:r>
        <w:rPr>
          <w:lang w:val="ko-KR"/>
        </w:rPr>
        <w:t xml:space="preserve">으로 올해는 </w:t>
      </w:r>
      <w:r>
        <w:t>847</w:t>
      </w:r>
      <w:r>
        <w:rPr>
          <w:lang w:val="ko-KR"/>
        </w:rPr>
        <w:t>건</w:t>
      </w:r>
      <w:r>
        <w:t>(10.3%)</w:t>
      </w:r>
      <w:r>
        <w:rPr>
          <w:lang w:val="ko-KR"/>
        </w:rPr>
        <w:t>가 증가했으며 이번에 최고치를 기록했다</w:t>
      </w:r>
      <w:r>
        <w:t>.</w:t>
      </w:r>
    </w:p>
    <w:p w:rsidR="00E64B39" w:rsidRDefault="007C16DC">
      <w:pPr>
        <w:pStyle w:val="a5"/>
        <w:numPr>
          <w:ilvl w:val="0"/>
          <w:numId w:val="2"/>
        </w:numPr>
        <w:rPr>
          <w:lang w:val="ko-KR"/>
        </w:rPr>
      </w:pPr>
      <w:r>
        <w:rPr>
          <w:lang w:val="ko-KR"/>
        </w:rPr>
        <w:t xml:space="preserve">신종 </w:t>
      </w:r>
      <w:proofErr w:type="spellStart"/>
      <w:r>
        <w:rPr>
          <w:lang w:val="ko-KR"/>
        </w:rPr>
        <w:t>스토킹</w:t>
      </w:r>
      <w:proofErr w:type="spellEnd"/>
      <w:r>
        <w:rPr>
          <w:lang w:val="ko-KR"/>
        </w:rPr>
        <w:t xml:space="preserve"> 범죄로 기소된 것은 </w:t>
      </w:r>
      <w:r>
        <w:t>1,102</w:t>
      </w:r>
      <w:r>
        <w:rPr>
          <w:lang w:val="ko-KR"/>
        </w:rPr>
        <w:t xml:space="preserve">건이며 이는 </w:t>
      </w:r>
      <w:r>
        <w:t>2014-15</w:t>
      </w:r>
      <w:r>
        <w:rPr>
          <w:lang w:val="ko-KR"/>
        </w:rPr>
        <w:t xml:space="preserve">년의 </w:t>
      </w:r>
      <w:r>
        <w:t>1,103</w:t>
      </w:r>
      <w:r>
        <w:rPr>
          <w:lang w:val="ko-KR"/>
        </w:rPr>
        <w:t>건과 비슷하다</w:t>
      </w:r>
      <w:r>
        <w:t>.</w:t>
      </w:r>
    </w:p>
    <w:p w:rsidR="00E64B39" w:rsidRDefault="007C16DC">
      <w:pPr>
        <w:pStyle w:val="a5"/>
        <w:numPr>
          <w:ilvl w:val="0"/>
          <w:numId w:val="2"/>
        </w:numPr>
        <w:rPr>
          <w:lang w:val="ko-KR"/>
        </w:rPr>
      </w:pPr>
      <w:r>
        <w:rPr>
          <w:lang w:val="ko-KR"/>
        </w:rPr>
        <w:t xml:space="preserve">특히 </w:t>
      </w:r>
      <w:proofErr w:type="spellStart"/>
      <w:r>
        <w:rPr>
          <w:lang w:val="ko-KR"/>
        </w:rPr>
        <w:t>스토킹</w:t>
      </w:r>
      <w:proofErr w:type="spellEnd"/>
      <w:r>
        <w:rPr>
          <w:lang w:val="ko-KR"/>
        </w:rPr>
        <w:t xml:space="preserve"> 범죄 가운데 </w:t>
      </w:r>
      <w:r>
        <w:t>745</w:t>
      </w:r>
      <w:r>
        <w:rPr>
          <w:lang w:val="ko-KR"/>
        </w:rPr>
        <w:t>건은 가정폭력과 관계된 기소였다</w:t>
      </w:r>
      <w:r>
        <w:t>.</w:t>
      </w:r>
    </w:p>
    <w:p w:rsidR="00E64B39" w:rsidRDefault="007C16DC">
      <w:pPr>
        <w:pStyle w:val="a5"/>
        <w:numPr>
          <w:ilvl w:val="0"/>
          <w:numId w:val="2"/>
        </w:numPr>
        <w:rPr>
          <w:lang w:val="ko-KR"/>
        </w:rPr>
      </w:pPr>
      <w:r>
        <w:rPr>
          <w:lang w:val="ko-KR"/>
        </w:rPr>
        <w:t xml:space="preserve">접근금지명령 위반으로 기소된 것이 </w:t>
      </w:r>
      <w:r>
        <w:t>15,384</w:t>
      </w:r>
      <w:r>
        <w:rPr>
          <w:lang w:val="ko-KR"/>
        </w:rPr>
        <w:t xml:space="preserve">건에 달했으며 이는 </w:t>
      </w:r>
      <w:r>
        <w:t>2014-15</w:t>
      </w:r>
      <w:r>
        <w:rPr>
          <w:lang w:val="ko-KR"/>
        </w:rPr>
        <w:t xml:space="preserve">년의 </w:t>
      </w:r>
      <w:r>
        <w:t>13,559</w:t>
      </w:r>
      <w:r>
        <w:rPr>
          <w:lang w:val="ko-KR"/>
        </w:rPr>
        <w:t xml:space="preserve">건보다 </w:t>
      </w:r>
      <w:r>
        <w:t xml:space="preserve">13.5% </w:t>
      </w:r>
      <w:r>
        <w:rPr>
          <w:lang w:val="ko-KR"/>
        </w:rPr>
        <w:t>증가했으며 이번에 최고치를 기록했다</w:t>
      </w:r>
      <w:r>
        <w:t xml:space="preserve">. </w:t>
      </w:r>
      <w:r>
        <w:rPr>
          <w:lang w:val="ko-KR"/>
        </w:rPr>
        <w:t xml:space="preserve">이 가운데 </w:t>
      </w:r>
      <w:r>
        <w:t>85.7%</w:t>
      </w:r>
      <w:r>
        <w:rPr>
          <w:lang w:val="ko-KR"/>
        </w:rPr>
        <w:t>는 가정폭력과 관계된 것이었다</w:t>
      </w:r>
      <w:r>
        <w:t>.</w:t>
      </w:r>
    </w:p>
    <w:p w:rsidR="00E64B39" w:rsidRDefault="007C16DC">
      <w:pPr>
        <w:pStyle w:val="a5"/>
        <w:numPr>
          <w:ilvl w:val="0"/>
          <w:numId w:val="2"/>
        </w:numPr>
        <w:rPr>
          <w:lang w:val="ko-KR"/>
        </w:rPr>
      </w:pPr>
      <w:r>
        <w:rPr>
          <w:lang w:val="ko-KR"/>
        </w:rPr>
        <w:t>추행금지명령</w:t>
      </w:r>
      <w:r>
        <w:t xml:space="preserve">(non-molestations orders) </w:t>
      </w:r>
      <w:r>
        <w:rPr>
          <w:lang w:val="ko-KR"/>
        </w:rPr>
        <w:t xml:space="preserve">위반 </w:t>
      </w:r>
      <w:r>
        <w:t>6,672</w:t>
      </w:r>
      <w:r>
        <w:rPr>
          <w:lang w:val="ko-KR"/>
        </w:rPr>
        <w:t>건에 대한 기소가 시작되었으며</w:t>
      </w:r>
      <w:r>
        <w:t xml:space="preserve">, </w:t>
      </w:r>
      <w:r>
        <w:rPr>
          <w:lang w:val="ko-KR"/>
        </w:rPr>
        <w:t xml:space="preserve">지난 해의 </w:t>
      </w:r>
      <w:r>
        <w:t>7,013</w:t>
      </w:r>
      <w:r>
        <w:rPr>
          <w:lang w:val="ko-KR"/>
        </w:rPr>
        <w:t xml:space="preserve">건과 비교했을 때 </w:t>
      </w:r>
      <w:r>
        <w:t xml:space="preserve">4.9% </w:t>
      </w:r>
      <w:r>
        <w:rPr>
          <w:lang w:val="ko-KR"/>
        </w:rPr>
        <w:t>하락했다</w:t>
      </w:r>
      <w:r>
        <w:t>. 93.6%</w:t>
      </w:r>
      <w:r>
        <w:rPr>
          <w:lang w:val="ko-KR"/>
        </w:rPr>
        <w:t>는 가정폭력과 관계된 것이었다</w:t>
      </w:r>
      <w:r>
        <w:t>.</w:t>
      </w:r>
    </w:p>
    <w:p w:rsidR="00E64B39" w:rsidRDefault="007C16DC">
      <w:pPr>
        <w:pStyle w:val="a5"/>
        <w:numPr>
          <w:ilvl w:val="0"/>
          <w:numId w:val="2"/>
        </w:numPr>
      </w:pPr>
      <w:r>
        <w:t>2015</w:t>
      </w:r>
      <w:r>
        <w:rPr>
          <w:lang w:val="ko-KR"/>
        </w:rPr>
        <w:t xml:space="preserve">년 법무부의 접근금지명령과 </w:t>
      </w:r>
      <w:proofErr w:type="spellStart"/>
      <w:r>
        <w:rPr>
          <w:lang w:val="ko-KR"/>
        </w:rPr>
        <w:t>스토킹</w:t>
      </w:r>
      <w:proofErr w:type="spellEnd"/>
      <w:r>
        <w:t xml:space="preserve">, </w:t>
      </w:r>
      <w:r>
        <w:rPr>
          <w:lang w:val="ko-KR"/>
        </w:rPr>
        <w:t>성희롱</w:t>
      </w:r>
      <w:r>
        <w:t xml:space="preserve">, </w:t>
      </w:r>
      <w:r>
        <w:rPr>
          <w:lang w:val="ko-KR"/>
        </w:rPr>
        <w:t xml:space="preserve">접근금지명령 위반에 대한 기소 자료는 </w:t>
      </w:r>
      <w:r>
        <w:t>“</w:t>
      </w:r>
      <w:r>
        <w:rPr>
          <w:lang w:val="ko-KR"/>
        </w:rPr>
        <w:t>여성 및 소녀에 대한 폭력</w:t>
      </w:r>
      <w:r>
        <w:t xml:space="preserve">”(Violence against women and girls, VAWG) </w:t>
      </w:r>
      <w:r>
        <w:rPr>
          <w:lang w:val="ko-KR"/>
        </w:rPr>
        <w:t xml:space="preserve">자료 부록 </w:t>
      </w:r>
      <w:r>
        <w:t>2</w:t>
      </w:r>
      <w:r>
        <w:rPr>
          <w:lang w:val="ko-KR"/>
        </w:rPr>
        <w:t>에 나와 있다</w:t>
      </w:r>
      <w:r>
        <w:t xml:space="preserve">. </w:t>
      </w:r>
      <w:r>
        <w:rPr>
          <w:lang w:val="ko-KR"/>
        </w:rPr>
        <w:t xml:space="preserve">이 자료를 살펴보면 더욱 심각한 </w:t>
      </w:r>
      <w:proofErr w:type="spellStart"/>
      <w:r>
        <w:rPr>
          <w:lang w:val="ko-KR"/>
        </w:rPr>
        <w:t>스토킹의</w:t>
      </w:r>
      <w:proofErr w:type="spellEnd"/>
      <w:r>
        <w:rPr>
          <w:lang w:val="ko-KR"/>
        </w:rPr>
        <w:t xml:space="preserve"> 경우 유죄판결이 더 많이 난다는 것을 알 수 있다</w:t>
      </w:r>
      <w:r>
        <w:t>. 4A</w:t>
      </w:r>
      <w:r>
        <w:rPr>
          <w:lang w:val="ko-KR"/>
        </w:rPr>
        <w:t>항에서 폭력</w:t>
      </w:r>
      <w:r>
        <w:t xml:space="preserve">, </w:t>
      </w:r>
      <w:r>
        <w:rPr>
          <w:lang w:val="ko-KR"/>
        </w:rPr>
        <w:t xml:space="preserve">심각한 불안 혹은 두려움의 공포를 동반한 </w:t>
      </w:r>
      <w:proofErr w:type="spellStart"/>
      <w:r>
        <w:rPr>
          <w:lang w:val="ko-KR"/>
        </w:rPr>
        <w:t>스토킹과</w:t>
      </w:r>
      <w:proofErr w:type="spellEnd"/>
      <w:r>
        <w:t xml:space="preserve"> 2A</w:t>
      </w:r>
      <w:r>
        <w:rPr>
          <w:lang w:val="ko-KR"/>
        </w:rPr>
        <w:t>항의 공포</w:t>
      </w:r>
      <w:r>
        <w:t xml:space="preserve">, </w:t>
      </w:r>
      <w:r>
        <w:rPr>
          <w:lang w:val="ko-KR"/>
        </w:rPr>
        <w:t>불안</w:t>
      </w:r>
      <w:r>
        <w:t xml:space="preserve">, </w:t>
      </w:r>
      <w:r>
        <w:rPr>
          <w:lang w:val="ko-KR"/>
        </w:rPr>
        <w:t xml:space="preserve">두려움을 동반한 </w:t>
      </w:r>
      <w:proofErr w:type="spellStart"/>
      <w:r>
        <w:rPr>
          <w:lang w:val="ko-KR"/>
        </w:rPr>
        <w:t>스토킹을</w:t>
      </w:r>
      <w:proofErr w:type="spellEnd"/>
      <w:r>
        <w:rPr>
          <w:lang w:val="ko-KR"/>
        </w:rPr>
        <w:t xml:space="preserve"> 비교해보면 그를 알 수 있다</w:t>
      </w:r>
      <w:r>
        <w:t>.</w:t>
      </w:r>
    </w:p>
    <w:p w:rsidR="00E64B39" w:rsidRDefault="007C16DC">
      <w:pPr>
        <w:pStyle w:val="a5"/>
        <w:numPr>
          <w:ilvl w:val="0"/>
          <w:numId w:val="2"/>
        </w:numPr>
      </w:pPr>
      <w:r>
        <w:t>2015</w:t>
      </w:r>
      <w:r>
        <w:rPr>
          <w:lang w:val="ko-KR"/>
        </w:rPr>
        <w:t xml:space="preserve">년 </w:t>
      </w:r>
      <w:r>
        <w:t>7</w:t>
      </w:r>
      <w:r>
        <w:rPr>
          <w:lang w:val="ko-KR"/>
        </w:rPr>
        <w:t>월 이해당사자 회의가 개최된 후</w:t>
      </w:r>
      <w:r>
        <w:t xml:space="preserve">, </w:t>
      </w:r>
      <w:r>
        <w:rPr>
          <w:lang w:val="ko-KR"/>
        </w:rPr>
        <w:t>활동가 그룹이 만들어졌다</w:t>
      </w:r>
      <w:r>
        <w:t xml:space="preserve">. </w:t>
      </w:r>
      <w:r>
        <w:rPr>
          <w:lang w:val="ko-KR"/>
        </w:rPr>
        <w:t xml:space="preserve">검사에게 제공되는 </w:t>
      </w:r>
      <w:proofErr w:type="spellStart"/>
      <w:r>
        <w:rPr>
          <w:lang w:val="ko-KR"/>
        </w:rPr>
        <w:t>스토킹</w:t>
      </w:r>
      <w:proofErr w:type="spellEnd"/>
      <w:r>
        <w:rPr>
          <w:lang w:val="ko-KR"/>
        </w:rPr>
        <w:t xml:space="preserve"> 관련 교육의 개선방안을 검토하기 위해 정부간 사법 시스템 전문가</w:t>
      </w:r>
      <w:r>
        <w:t xml:space="preserve">, </w:t>
      </w:r>
      <w:r>
        <w:rPr>
          <w:lang w:val="ko-KR"/>
        </w:rPr>
        <w:t>제</w:t>
      </w:r>
      <w:r>
        <w:t>3</w:t>
      </w:r>
      <w:r>
        <w:rPr>
          <w:lang w:val="ko-KR"/>
        </w:rPr>
        <w:t>부문 기관 대표들이 그룹에 포함되었다</w:t>
      </w:r>
      <w:r>
        <w:t xml:space="preserve">. </w:t>
      </w:r>
      <w:r>
        <w:rPr>
          <w:lang w:val="ko-KR"/>
        </w:rPr>
        <w:t xml:space="preserve">이 교육은 </w:t>
      </w:r>
      <w:r>
        <w:t>2016-17</w:t>
      </w:r>
      <w:r>
        <w:rPr>
          <w:lang w:val="ko-KR"/>
        </w:rPr>
        <w:t>년 후반에 진행될 예정이다</w:t>
      </w:r>
      <w:r>
        <w:t>.</w:t>
      </w:r>
    </w:p>
    <w:p w:rsidR="00E64B39" w:rsidRDefault="00E64B39">
      <w:pPr>
        <w:pStyle w:val="a5"/>
      </w:pPr>
    </w:p>
    <w:p w:rsidR="00E64B39" w:rsidRDefault="007C16DC">
      <w:r>
        <w:t>p. 10</w:t>
      </w:r>
    </w:p>
    <w:p w:rsidR="00E64B39" w:rsidRDefault="007C16DC">
      <w:pPr>
        <w:rPr>
          <w:lang w:val="ko-KR"/>
        </w:rPr>
      </w:pPr>
      <w:r>
        <w:rPr>
          <w:b/>
          <w:bCs/>
          <w:sz w:val="22"/>
          <w:szCs w:val="22"/>
          <w:lang w:val="ko-KR"/>
        </w:rPr>
        <w:t>아동 학대</w:t>
      </w:r>
    </w:p>
    <w:p w:rsidR="00E64B39" w:rsidRDefault="00E64B39"/>
    <w:p w:rsidR="00E64B39" w:rsidRDefault="007C16DC">
      <w:pPr>
        <w:pStyle w:val="a5"/>
        <w:numPr>
          <w:ilvl w:val="0"/>
          <w:numId w:val="4"/>
        </w:numPr>
        <w:rPr>
          <w:lang w:val="ko-KR"/>
        </w:rPr>
      </w:pPr>
      <w:r>
        <w:rPr>
          <w:lang w:val="ko-KR"/>
        </w:rPr>
        <w:lastRenderedPageBreak/>
        <w:t xml:space="preserve">경찰로부터 위탁 받은 아동 학대 건수는 </w:t>
      </w:r>
      <w:r>
        <w:t>2014-15</w:t>
      </w:r>
      <w:r>
        <w:rPr>
          <w:lang w:val="ko-KR"/>
        </w:rPr>
        <w:t xml:space="preserve">년의 </w:t>
      </w:r>
      <w:r>
        <w:t>12,840</w:t>
      </w:r>
      <w:r>
        <w:rPr>
          <w:lang w:val="ko-KR"/>
        </w:rPr>
        <w:t xml:space="preserve">건에서 </w:t>
      </w:r>
      <w:r>
        <w:t>2015-16</w:t>
      </w:r>
      <w:r>
        <w:rPr>
          <w:lang w:val="ko-KR"/>
        </w:rPr>
        <w:t xml:space="preserve">년 </w:t>
      </w:r>
      <w:r>
        <w:t>13,282</w:t>
      </w:r>
      <w:r>
        <w:rPr>
          <w:lang w:val="ko-KR"/>
        </w:rPr>
        <w:t xml:space="preserve">건으로 </w:t>
      </w:r>
      <w:r>
        <w:t xml:space="preserve">3.4% </w:t>
      </w:r>
      <w:r>
        <w:rPr>
          <w:lang w:val="ko-KR"/>
        </w:rPr>
        <w:t>증가했다</w:t>
      </w:r>
      <w:r>
        <w:t>.</w:t>
      </w:r>
    </w:p>
    <w:p w:rsidR="00E64B39" w:rsidRDefault="007C16DC">
      <w:pPr>
        <w:pStyle w:val="a5"/>
        <w:numPr>
          <w:ilvl w:val="0"/>
          <w:numId w:val="4"/>
        </w:numPr>
      </w:pPr>
      <w:r>
        <w:t>(</w:t>
      </w:r>
      <w:r>
        <w:rPr>
          <w:lang w:val="ko-KR"/>
        </w:rPr>
        <w:t xml:space="preserve">위의 위탁 건수 가운데 </w:t>
      </w:r>
      <w:r>
        <w:t>66.9%</w:t>
      </w:r>
      <w:r>
        <w:rPr>
          <w:lang w:val="ko-KR"/>
        </w:rPr>
        <w:t>인</w:t>
      </w:r>
      <w:r>
        <w:t>) 8,889</w:t>
      </w:r>
      <w:r>
        <w:rPr>
          <w:lang w:val="ko-KR"/>
        </w:rPr>
        <w:t>건이 기소되었고</w:t>
      </w:r>
      <w:r>
        <w:t xml:space="preserve">, </w:t>
      </w:r>
      <w:r>
        <w:rPr>
          <w:lang w:val="ko-KR"/>
        </w:rPr>
        <w:t xml:space="preserve">이는 </w:t>
      </w:r>
      <w:r>
        <w:t>2014-15</w:t>
      </w:r>
      <w:r>
        <w:rPr>
          <w:lang w:val="ko-KR"/>
        </w:rPr>
        <w:t xml:space="preserve">년보다 </w:t>
      </w:r>
      <w:r>
        <w:t>193</w:t>
      </w:r>
      <w:r>
        <w:rPr>
          <w:lang w:val="ko-KR"/>
        </w:rPr>
        <w:t>건 증가한 것이며 역대 최고치이다</w:t>
      </w:r>
      <w:r>
        <w:t>.</w:t>
      </w:r>
    </w:p>
    <w:p w:rsidR="00E64B39" w:rsidRDefault="007C16DC">
      <w:pPr>
        <w:pStyle w:val="a5"/>
        <w:numPr>
          <w:ilvl w:val="0"/>
          <w:numId w:val="4"/>
        </w:numPr>
      </w:pPr>
      <w:r>
        <w:t>2015-16</w:t>
      </w:r>
      <w:r>
        <w:rPr>
          <w:lang w:val="ko-KR"/>
        </w:rPr>
        <w:t xml:space="preserve">년 완료된 기소 건수는 </w:t>
      </w:r>
      <w:r>
        <w:t>11,130</w:t>
      </w:r>
      <w:r>
        <w:rPr>
          <w:lang w:val="ko-KR"/>
        </w:rPr>
        <w:t xml:space="preserve">건에 달했고 </w:t>
      </w:r>
      <w:r>
        <w:t>2014-15</w:t>
      </w:r>
      <w:r>
        <w:rPr>
          <w:lang w:val="ko-KR"/>
        </w:rPr>
        <w:t xml:space="preserve">년보다 </w:t>
      </w:r>
      <w:r>
        <w:t xml:space="preserve">1,085(10.8%) </w:t>
      </w:r>
      <w:r>
        <w:rPr>
          <w:lang w:val="ko-KR"/>
        </w:rPr>
        <w:t>증가하여 역대 최고치를 기록했다</w:t>
      </w:r>
      <w:r>
        <w:t>.</w:t>
      </w:r>
    </w:p>
    <w:p w:rsidR="00E64B39" w:rsidRDefault="007C16DC">
      <w:pPr>
        <w:pStyle w:val="a5"/>
        <w:numPr>
          <w:ilvl w:val="0"/>
          <w:numId w:val="4"/>
        </w:numPr>
        <w:rPr>
          <w:lang w:val="ko-KR"/>
        </w:rPr>
      </w:pPr>
      <w:r>
        <w:rPr>
          <w:lang w:val="ko-KR"/>
        </w:rPr>
        <w:t xml:space="preserve">성별이 기록된 피고들 가운데 </w:t>
      </w:r>
      <w:r>
        <w:t>89.6%</w:t>
      </w:r>
      <w:r>
        <w:rPr>
          <w:lang w:val="ko-KR"/>
        </w:rPr>
        <w:t>는 남성</w:t>
      </w:r>
      <w:r>
        <w:t>, 10.4%</w:t>
      </w:r>
      <w:r>
        <w:rPr>
          <w:lang w:val="ko-KR"/>
        </w:rPr>
        <w:t>는 여성이었다</w:t>
      </w:r>
      <w:r>
        <w:t>.</w:t>
      </w:r>
    </w:p>
    <w:p w:rsidR="00E64B39" w:rsidRDefault="007C16DC">
      <w:pPr>
        <w:pStyle w:val="a5"/>
        <w:numPr>
          <w:ilvl w:val="0"/>
          <w:numId w:val="4"/>
        </w:numPr>
        <w:rPr>
          <w:lang w:val="ko-KR"/>
        </w:rPr>
      </w:pPr>
      <w:r>
        <w:rPr>
          <w:lang w:val="ko-KR"/>
        </w:rPr>
        <w:t xml:space="preserve">아동 학대 사건들 가운데 성공적인 결과가 나온 건수는 증가했으며 </w:t>
      </w:r>
      <w:r>
        <w:t>2014-15</w:t>
      </w:r>
      <w:r>
        <w:rPr>
          <w:lang w:val="ko-KR"/>
        </w:rPr>
        <w:t xml:space="preserve">년에는 </w:t>
      </w:r>
      <w:r>
        <w:t>7,469</w:t>
      </w:r>
      <w:r>
        <w:rPr>
          <w:lang w:val="ko-KR"/>
        </w:rPr>
        <w:t xml:space="preserve">건이었지만 </w:t>
      </w:r>
      <w:r>
        <w:t>2015-16</w:t>
      </w:r>
      <w:r>
        <w:rPr>
          <w:lang w:val="ko-KR"/>
        </w:rPr>
        <w:t xml:space="preserve">년에는 </w:t>
      </w:r>
      <w:r>
        <w:t>8,439</w:t>
      </w:r>
      <w:r>
        <w:rPr>
          <w:lang w:val="ko-KR"/>
        </w:rPr>
        <w:t>건의 성공적인 결과를 얻었다</w:t>
      </w:r>
      <w:r>
        <w:t xml:space="preserve">. </w:t>
      </w:r>
      <w:r>
        <w:rPr>
          <w:lang w:val="ko-KR"/>
        </w:rPr>
        <w:t xml:space="preserve">이는 역대 최고치이며 </w:t>
      </w:r>
      <w:r>
        <w:t>13%</w:t>
      </w:r>
      <w:r>
        <w:rPr>
          <w:lang w:val="ko-KR"/>
        </w:rPr>
        <w:t>가 증가한 것이다</w:t>
      </w:r>
      <w:r>
        <w:t>.</w:t>
      </w:r>
    </w:p>
    <w:p w:rsidR="00E64B39" w:rsidRDefault="007C16DC">
      <w:pPr>
        <w:pStyle w:val="a5"/>
        <w:numPr>
          <w:ilvl w:val="0"/>
          <w:numId w:val="4"/>
        </w:numPr>
      </w:pPr>
      <w:r>
        <w:t>2015-16</w:t>
      </w:r>
      <w:r>
        <w:rPr>
          <w:lang w:val="ko-KR"/>
        </w:rPr>
        <w:t xml:space="preserve">년에는 아동 학대 살인 범죄에 대한 </w:t>
      </w:r>
      <w:r>
        <w:t>41</w:t>
      </w:r>
      <w:r>
        <w:rPr>
          <w:lang w:val="ko-KR"/>
        </w:rPr>
        <w:t xml:space="preserve">건의 기소가 있었는데 이 가운데 </w:t>
      </w:r>
      <w:r>
        <w:t>75.6%</w:t>
      </w:r>
      <w:r>
        <w:rPr>
          <w:lang w:val="ko-KR"/>
        </w:rPr>
        <w:t>가 유죄 판결을 받았다</w:t>
      </w:r>
      <w:r>
        <w:t>. 2014-15</w:t>
      </w:r>
      <w:r>
        <w:rPr>
          <w:lang w:val="ko-KR"/>
        </w:rPr>
        <w:t xml:space="preserve">년에는 </w:t>
      </w:r>
      <w:r>
        <w:t>17</w:t>
      </w:r>
      <w:r>
        <w:rPr>
          <w:lang w:val="ko-KR"/>
        </w:rPr>
        <w:t>건의 기소를 기록했다</w:t>
      </w:r>
      <w:r>
        <w:t>.</w:t>
      </w:r>
    </w:p>
    <w:p w:rsidR="00E64B39" w:rsidRDefault="007C16DC">
      <w:pPr>
        <w:pStyle w:val="a5"/>
        <w:numPr>
          <w:ilvl w:val="0"/>
          <w:numId w:val="4"/>
        </w:numPr>
        <w:rPr>
          <w:lang w:val="ko-KR"/>
        </w:rPr>
      </w:pPr>
      <w:r>
        <w:rPr>
          <w:lang w:val="ko-KR"/>
        </w:rPr>
        <w:t xml:space="preserve">아동 학대 상해 범죄 건수도 </w:t>
      </w:r>
      <w:r>
        <w:t>3,192</w:t>
      </w:r>
      <w:r>
        <w:rPr>
          <w:lang w:val="ko-KR"/>
        </w:rPr>
        <w:t xml:space="preserve">건에서 </w:t>
      </w:r>
      <w:r>
        <w:t>3,582</w:t>
      </w:r>
      <w:r>
        <w:rPr>
          <w:lang w:val="ko-KR"/>
        </w:rPr>
        <w:t>건으로 증가했다</w:t>
      </w:r>
      <w:r>
        <w:t>. 2014-15</w:t>
      </w:r>
      <w:r>
        <w:rPr>
          <w:lang w:val="ko-KR"/>
        </w:rPr>
        <w:t xml:space="preserve">년과 비교했을 때 성공적인 결과를 얻은 것도 </w:t>
      </w:r>
      <w:r>
        <w:t>71.3%</w:t>
      </w:r>
      <w:r>
        <w:rPr>
          <w:lang w:val="ko-KR"/>
        </w:rPr>
        <w:t xml:space="preserve">에서 </w:t>
      </w:r>
      <w:r>
        <w:t>72.8%</w:t>
      </w:r>
      <w:r>
        <w:rPr>
          <w:lang w:val="ko-KR"/>
        </w:rPr>
        <w:t>로 증가했다</w:t>
      </w:r>
      <w:r>
        <w:t xml:space="preserve">. </w:t>
      </w:r>
      <w:r>
        <w:rPr>
          <w:lang w:val="ko-KR"/>
        </w:rPr>
        <w:t>이는 역대 최고치이다</w:t>
      </w:r>
      <w:r>
        <w:t>.</w:t>
      </w:r>
    </w:p>
    <w:p w:rsidR="00E64B39" w:rsidRDefault="007C16DC">
      <w:pPr>
        <w:pStyle w:val="a5"/>
        <w:numPr>
          <w:ilvl w:val="0"/>
          <w:numId w:val="4"/>
        </w:numPr>
        <w:rPr>
          <w:lang w:val="ko-KR"/>
        </w:rPr>
      </w:pPr>
      <w:r>
        <w:rPr>
          <w:lang w:val="ko-KR"/>
        </w:rPr>
        <w:t>아동 성적 학대</w:t>
      </w:r>
      <w:r>
        <w:t xml:space="preserve">(Child Sexual Abuse, CSA) </w:t>
      </w:r>
      <w:r>
        <w:rPr>
          <w:lang w:val="ko-KR"/>
        </w:rPr>
        <w:t xml:space="preserve">범죄 관련 완료된 기소는 </w:t>
      </w:r>
      <w:r>
        <w:t>5,387</w:t>
      </w:r>
      <w:r>
        <w:rPr>
          <w:lang w:val="ko-KR"/>
        </w:rPr>
        <w:t xml:space="preserve">건에서 </w:t>
      </w:r>
      <w:r>
        <w:t>2015-16</w:t>
      </w:r>
      <w:r>
        <w:rPr>
          <w:lang w:val="ko-KR"/>
        </w:rPr>
        <w:t xml:space="preserve">년에 </w:t>
      </w:r>
      <w:r>
        <w:t>6,217</w:t>
      </w:r>
      <w:r>
        <w:rPr>
          <w:lang w:val="ko-KR"/>
        </w:rPr>
        <w:t>건으로 증가했다</w:t>
      </w:r>
      <w:r>
        <w:t>. 830</w:t>
      </w:r>
      <w:r>
        <w:rPr>
          <w:lang w:val="ko-KR"/>
        </w:rPr>
        <w:t>건</w:t>
      </w:r>
      <w:r>
        <w:t>(15.4%)</w:t>
      </w:r>
      <w:r>
        <w:rPr>
          <w:lang w:val="ko-KR"/>
        </w:rPr>
        <w:t>이 증가했으며 이는 역대 최고치이다</w:t>
      </w:r>
      <w:r>
        <w:t>.</w:t>
      </w:r>
    </w:p>
    <w:p w:rsidR="00E64B39" w:rsidRDefault="007C16DC">
      <w:pPr>
        <w:pStyle w:val="a5"/>
        <w:numPr>
          <w:ilvl w:val="0"/>
          <w:numId w:val="4"/>
        </w:numPr>
        <w:rPr>
          <w:lang w:val="ko-KR"/>
        </w:rPr>
      </w:pPr>
      <w:r>
        <w:rPr>
          <w:lang w:val="ko-KR"/>
        </w:rPr>
        <w:t xml:space="preserve">아동 성적 학대 기소 가운데 성공적인 결과를 얻은 것은 </w:t>
      </w:r>
      <w:r>
        <w:t>3,975</w:t>
      </w:r>
      <w:r>
        <w:rPr>
          <w:lang w:val="ko-KR"/>
        </w:rPr>
        <w:t xml:space="preserve">건에서 </w:t>
      </w:r>
      <w:r>
        <w:t>4,643</w:t>
      </w:r>
      <w:r>
        <w:rPr>
          <w:lang w:val="ko-KR"/>
        </w:rPr>
        <w:t xml:space="preserve">건으로 </w:t>
      </w:r>
      <w:r>
        <w:t xml:space="preserve">(16.8%) </w:t>
      </w:r>
      <w:r>
        <w:rPr>
          <w:lang w:val="ko-KR"/>
        </w:rPr>
        <w:t>증가했으며 이는 역대 최고치이다</w:t>
      </w:r>
      <w:r>
        <w:t xml:space="preserve">. </w:t>
      </w:r>
      <w:r>
        <w:rPr>
          <w:lang w:val="ko-KR"/>
        </w:rPr>
        <w:t xml:space="preserve">유죄 판결 비율도 </w:t>
      </w:r>
      <w:r>
        <w:t>2014-15</w:t>
      </w:r>
      <w:r>
        <w:rPr>
          <w:lang w:val="ko-KR"/>
        </w:rPr>
        <w:t xml:space="preserve">년에는 </w:t>
      </w:r>
      <w:r>
        <w:t>73.8%</w:t>
      </w:r>
      <w:r>
        <w:rPr>
          <w:lang w:val="ko-KR"/>
        </w:rPr>
        <w:t xml:space="preserve">였지만 </w:t>
      </w:r>
      <w:r>
        <w:t>2015-16</w:t>
      </w:r>
      <w:r>
        <w:rPr>
          <w:lang w:val="ko-KR"/>
        </w:rPr>
        <w:t xml:space="preserve">년에는 </w:t>
      </w:r>
      <w:r>
        <w:t>74.7%</w:t>
      </w:r>
      <w:r>
        <w:rPr>
          <w:lang w:val="ko-KR"/>
        </w:rPr>
        <w:t>로 증가했다</w:t>
      </w:r>
      <w:r>
        <w:t>.</w:t>
      </w:r>
    </w:p>
    <w:p w:rsidR="00E64B39" w:rsidRDefault="007C16DC">
      <w:pPr>
        <w:pStyle w:val="a5"/>
        <w:numPr>
          <w:ilvl w:val="0"/>
          <w:numId w:val="4"/>
        </w:numPr>
        <w:rPr>
          <w:lang w:val="ko-KR"/>
        </w:rPr>
      </w:pPr>
      <w:r>
        <w:rPr>
          <w:lang w:val="ko-KR"/>
        </w:rPr>
        <w:t>공공기소국은 내무부가 주도하는 정부간 아동 성폭력 대응 전략에서 지속적으로 중심 역할을 맡고 있다</w:t>
      </w:r>
      <w:r>
        <w:t>.</w:t>
      </w:r>
    </w:p>
    <w:p w:rsidR="00E64B39" w:rsidRDefault="00E64B39"/>
    <w:p w:rsidR="00E64B39" w:rsidRDefault="007C16DC">
      <w:r>
        <w:t>p. 11</w:t>
      </w:r>
    </w:p>
    <w:p w:rsidR="00E64B39" w:rsidRDefault="007C16DC">
      <w:pPr>
        <w:rPr>
          <w:lang w:val="ko-KR"/>
        </w:rPr>
      </w:pPr>
      <w:r>
        <w:rPr>
          <w:b/>
          <w:bCs/>
          <w:sz w:val="22"/>
          <w:szCs w:val="22"/>
          <w:lang w:val="ko-KR"/>
        </w:rPr>
        <w:t>포르노그라피와 음란물</w:t>
      </w:r>
    </w:p>
    <w:p w:rsidR="00E64B39" w:rsidRDefault="00E64B39"/>
    <w:p w:rsidR="00E64B39" w:rsidRDefault="007C16DC">
      <w:pPr>
        <w:pStyle w:val="a5"/>
        <w:numPr>
          <w:ilvl w:val="0"/>
          <w:numId w:val="6"/>
        </w:numPr>
      </w:pPr>
      <w:r>
        <w:t>2015-16</w:t>
      </w:r>
      <w:r>
        <w:rPr>
          <w:lang w:val="ko-KR"/>
        </w:rPr>
        <w:t>년</w:t>
      </w:r>
      <w:r>
        <w:t xml:space="preserve">, </w:t>
      </w:r>
      <w:r>
        <w:rPr>
          <w:lang w:val="ko-KR"/>
        </w:rPr>
        <w:t xml:space="preserve">아동 학대 이미지 범죄에 관한 기소는 </w:t>
      </w:r>
      <w:r>
        <w:t>2014-15</w:t>
      </w:r>
      <w:r>
        <w:rPr>
          <w:lang w:val="ko-KR"/>
        </w:rPr>
        <w:t xml:space="preserve">년 </w:t>
      </w:r>
      <w:r>
        <w:t>21,580</w:t>
      </w:r>
      <w:r>
        <w:rPr>
          <w:lang w:val="ko-KR"/>
        </w:rPr>
        <w:t xml:space="preserve">건에서 </w:t>
      </w:r>
      <w:r>
        <w:t>22,545</w:t>
      </w:r>
      <w:r>
        <w:rPr>
          <w:lang w:val="ko-KR"/>
        </w:rPr>
        <w:t xml:space="preserve">건으로 </w:t>
      </w:r>
      <w:r>
        <w:t xml:space="preserve">(4.5%) </w:t>
      </w:r>
      <w:r>
        <w:rPr>
          <w:lang w:val="ko-KR"/>
        </w:rPr>
        <w:t>증가했다</w:t>
      </w:r>
      <w:r>
        <w:t xml:space="preserve">. </w:t>
      </w:r>
      <w:r>
        <w:rPr>
          <w:lang w:val="ko-KR"/>
        </w:rPr>
        <w:t xml:space="preserve">이 결과에는 사진을 통한 아동 성적 착취 범죄 </w:t>
      </w:r>
      <w:r>
        <w:t>16,672</w:t>
      </w:r>
      <w:r>
        <w:rPr>
          <w:lang w:val="ko-KR"/>
        </w:rPr>
        <w:t>건</w:t>
      </w:r>
      <w:r>
        <w:t>(</w:t>
      </w:r>
      <w:r>
        <w:rPr>
          <w:lang w:val="ko-KR"/>
        </w:rPr>
        <w:t>기소가 시작된 것</w:t>
      </w:r>
      <w:r>
        <w:t>)</w:t>
      </w:r>
      <w:r>
        <w:rPr>
          <w:lang w:val="ko-KR"/>
        </w:rPr>
        <w:t>이 포함된다</w:t>
      </w:r>
      <w:r>
        <w:t>.</w:t>
      </w:r>
    </w:p>
    <w:p w:rsidR="00E64B39" w:rsidRDefault="007C16DC">
      <w:pPr>
        <w:pStyle w:val="a5"/>
        <w:numPr>
          <w:ilvl w:val="0"/>
          <w:numId w:val="6"/>
        </w:numPr>
        <w:rPr>
          <w:lang w:val="ko-KR"/>
        </w:rPr>
      </w:pPr>
      <w:r>
        <w:rPr>
          <w:lang w:val="ko-KR"/>
        </w:rPr>
        <w:t xml:space="preserve">기소된 음란물 범죄는 </w:t>
      </w:r>
      <w:r>
        <w:t>5,782</w:t>
      </w:r>
      <w:r>
        <w:rPr>
          <w:lang w:val="ko-KR"/>
        </w:rPr>
        <w:t xml:space="preserve">건에서 </w:t>
      </w:r>
      <w:r>
        <w:t>2015-16</w:t>
      </w:r>
      <w:r>
        <w:rPr>
          <w:lang w:val="ko-KR"/>
        </w:rPr>
        <w:t xml:space="preserve">년 </w:t>
      </w:r>
      <w:r>
        <w:t>6,940</w:t>
      </w:r>
      <w:r>
        <w:rPr>
          <w:lang w:val="ko-KR"/>
        </w:rPr>
        <w:t xml:space="preserve">건으로 </w:t>
      </w:r>
      <w:r>
        <w:t xml:space="preserve">20% </w:t>
      </w:r>
      <w:r>
        <w:rPr>
          <w:lang w:val="ko-KR"/>
        </w:rPr>
        <w:t>증가했다</w:t>
      </w:r>
      <w:r>
        <w:t>.</w:t>
      </w:r>
    </w:p>
    <w:p w:rsidR="00E64B39" w:rsidRDefault="007C16DC">
      <w:pPr>
        <w:pStyle w:val="a5"/>
        <w:numPr>
          <w:ilvl w:val="0"/>
          <w:numId w:val="6"/>
        </w:numPr>
        <w:rPr>
          <w:lang w:val="ko-KR"/>
        </w:rPr>
      </w:pPr>
      <w:r>
        <w:rPr>
          <w:lang w:val="ko-KR"/>
        </w:rPr>
        <w:t>강간 포르노그라피에 대한 세 건의 기소가 있었고 합의 되지 않은 개인의 성적 이미지</w:t>
      </w:r>
      <w:r>
        <w:t>(</w:t>
      </w:r>
      <w:r>
        <w:rPr>
          <w:lang w:val="ko-KR"/>
        </w:rPr>
        <w:t xml:space="preserve">소위 </w:t>
      </w:r>
      <w:proofErr w:type="spellStart"/>
      <w:r>
        <w:rPr>
          <w:lang w:val="ko-KR"/>
        </w:rPr>
        <w:t>리벤지</w:t>
      </w:r>
      <w:proofErr w:type="spellEnd"/>
      <w:r>
        <w:rPr>
          <w:lang w:val="ko-KR"/>
        </w:rPr>
        <w:t xml:space="preserve"> 포르노</w:t>
      </w:r>
      <w:r>
        <w:t>)</w:t>
      </w:r>
      <w:r>
        <w:rPr>
          <w:lang w:val="ko-KR"/>
        </w:rPr>
        <w:t xml:space="preserve">를 공개하는 범죄에 대한 </w:t>
      </w:r>
      <w:r>
        <w:t>206</w:t>
      </w:r>
      <w:r>
        <w:rPr>
          <w:lang w:val="ko-KR"/>
        </w:rPr>
        <w:t>건의 기소가 시작되었다</w:t>
      </w:r>
      <w:r>
        <w:t>.</w:t>
      </w:r>
    </w:p>
    <w:p w:rsidR="00E64B39" w:rsidRDefault="007C16DC">
      <w:pPr>
        <w:pStyle w:val="a5"/>
        <w:numPr>
          <w:ilvl w:val="0"/>
          <w:numId w:val="6"/>
        </w:numPr>
        <w:rPr>
          <w:lang w:val="ko-KR"/>
        </w:rPr>
      </w:pPr>
      <w:proofErr w:type="spellStart"/>
      <w:r>
        <w:rPr>
          <w:lang w:val="ko-KR"/>
        </w:rPr>
        <w:t>공공기소국</w:t>
      </w:r>
      <w:proofErr w:type="spellEnd"/>
      <w:r>
        <w:t xml:space="preserve">, </w:t>
      </w:r>
      <w:r>
        <w:rPr>
          <w:lang w:val="ko-KR"/>
        </w:rPr>
        <w:t xml:space="preserve">경찰과 사법부는 </w:t>
      </w:r>
      <w:proofErr w:type="spellStart"/>
      <w:r>
        <w:rPr>
          <w:lang w:val="ko-KR"/>
        </w:rPr>
        <w:t>저위험</w:t>
      </w:r>
      <w:proofErr w:type="spellEnd"/>
      <w:r>
        <w:rPr>
          <w:lang w:val="ko-KR"/>
        </w:rPr>
        <w:t xml:space="preserve"> 범죄자들의 온라인 음란 이미지 사건을 진행하기 위해 </w:t>
      </w:r>
      <w:r>
        <w:t>2016</w:t>
      </w:r>
      <w:r>
        <w:rPr>
          <w:lang w:val="ko-KR"/>
        </w:rPr>
        <w:t xml:space="preserve">년 합동하여 새로운 접근을 채택했으며 검사를 대상으로 한 수정된 법률 지침이 </w:t>
      </w:r>
      <w:r>
        <w:t>2016</w:t>
      </w:r>
      <w:r>
        <w:rPr>
          <w:lang w:val="ko-KR"/>
        </w:rPr>
        <w:t xml:space="preserve">년 </w:t>
      </w:r>
      <w:r>
        <w:t>7</w:t>
      </w:r>
      <w:r>
        <w:rPr>
          <w:lang w:val="ko-KR"/>
        </w:rPr>
        <w:t>월에 발행되었다</w:t>
      </w:r>
      <w:r>
        <w:t>.</w:t>
      </w:r>
    </w:p>
    <w:p w:rsidR="00E64B39" w:rsidRDefault="007C16DC">
      <w:pPr>
        <w:pStyle w:val="a5"/>
        <w:numPr>
          <w:ilvl w:val="0"/>
          <w:numId w:val="6"/>
        </w:numPr>
        <w:rPr>
          <w:lang w:val="ko-KR"/>
        </w:rPr>
      </w:pPr>
      <w:r>
        <w:rPr>
          <w:lang w:val="ko-KR"/>
        </w:rPr>
        <w:t xml:space="preserve">본 보고서의 </w:t>
      </w:r>
      <w:r>
        <w:t xml:space="preserve">VAWG </w:t>
      </w:r>
      <w:r>
        <w:rPr>
          <w:lang w:val="ko-KR"/>
        </w:rPr>
        <w:t>자료 부록에 포함된 사례 연구는 취약한 피해자들에 대한 착취</w:t>
      </w:r>
      <w:r>
        <w:t xml:space="preserve">, </w:t>
      </w:r>
      <w:r>
        <w:rPr>
          <w:lang w:val="ko-KR"/>
        </w:rPr>
        <w:t>강간 포르노와 합의 없는 개인의 성적 이미지 공개 범죄에 대한 기소를 다루고 있다</w:t>
      </w:r>
      <w:r>
        <w:t>.</w:t>
      </w:r>
    </w:p>
    <w:p w:rsidR="00E64B39" w:rsidRDefault="00E64B39"/>
    <w:p w:rsidR="00E64B39" w:rsidRDefault="007C16DC">
      <w:r>
        <w:t>p. 21</w:t>
      </w:r>
    </w:p>
    <w:p w:rsidR="00E64B39" w:rsidRDefault="007C16DC">
      <w:pPr>
        <w:rPr>
          <w:b/>
          <w:bCs/>
          <w:sz w:val="22"/>
          <w:szCs w:val="22"/>
          <w:lang w:val="ko-KR"/>
        </w:rPr>
      </w:pPr>
      <w:proofErr w:type="spellStart"/>
      <w:r>
        <w:rPr>
          <w:b/>
          <w:bCs/>
          <w:sz w:val="22"/>
          <w:szCs w:val="22"/>
          <w:lang w:val="ko-KR"/>
        </w:rPr>
        <w:t>소셜</w:t>
      </w:r>
      <w:proofErr w:type="spellEnd"/>
      <w:r>
        <w:rPr>
          <w:b/>
          <w:bCs/>
          <w:sz w:val="22"/>
          <w:szCs w:val="22"/>
          <w:lang w:val="ko-KR"/>
        </w:rPr>
        <w:t xml:space="preserve"> 미디어</w:t>
      </w:r>
    </w:p>
    <w:p w:rsidR="00E64B39" w:rsidRDefault="00E64B39"/>
    <w:p w:rsidR="00E64B39" w:rsidRDefault="007C16DC">
      <w:r>
        <w:rPr>
          <w:lang w:val="ko-KR"/>
        </w:rPr>
        <w:t xml:space="preserve">공공기소국은 온라인에서 행해지는 신종 범죄를 구체화하고 사이버 상에서 일어나는 범죄를 다루기는 검사들에게 자세한 도움말 및 정확한 권고를 제공하기 위해 </w:t>
      </w:r>
      <w:proofErr w:type="spellStart"/>
      <w:r>
        <w:rPr>
          <w:lang w:val="ko-KR"/>
        </w:rPr>
        <w:t>소셜</w:t>
      </w:r>
      <w:proofErr w:type="spellEnd"/>
      <w:r>
        <w:rPr>
          <w:lang w:val="ko-KR"/>
        </w:rPr>
        <w:t xml:space="preserve"> 미디어에 대한 지침을 업데이트했다</w:t>
      </w:r>
      <w:r>
        <w:t>. (</w:t>
      </w:r>
      <w:r>
        <w:rPr>
          <w:lang w:val="ko-KR"/>
        </w:rPr>
        <w:t>중략</w:t>
      </w:r>
      <w:r>
        <w:t>)</w:t>
      </w:r>
    </w:p>
    <w:p w:rsidR="00E64B39" w:rsidRDefault="007C16DC">
      <w:r>
        <w:rPr>
          <w:lang w:val="ko-KR"/>
        </w:rPr>
        <w:t xml:space="preserve">공공기소국은 </w:t>
      </w:r>
      <w:r>
        <w:t>“</w:t>
      </w:r>
      <w:r>
        <w:rPr>
          <w:lang w:val="ko-KR"/>
        </w:rPr>
        <w:t>여성과 소녀에 대한 폭행</w:t>
      </w:r>
      <w:r>
        <w:t>”</w:t>
      </w:r>
      <w:r>
        <w:rPr>
          <w:lang w:val="ko-KR"/>
        </w:rPr>
        <w:t xml:space="preserve"> 범죄 관련 신규 조항이 반드시 들어가야 하는 지에 대한 안건을 포함하여 </w:t>
      </w:r>
      <w:proofErr w:type="spellStart"/>
      <w:r>
        <w:rPr>
          <w:lang w:val="ko-KR"/>
        </w:rPr>
        <w:t>소셜</w:t>
      </w:r>
      <w:proofErr w:type="spellEnd"/>
      <w:r>
        <w:rPr>
          <w:lang w:val="ko-KR"/>
        </w:rPr>
        <w:t xml:space="preserve"> 미디어 지침을 업데이트 하기 위해 개정을 제안하는 것과 관련하여 </w:t>
      </w:r>
      <w:r>
        <w:t>2016</w:t>
      </w:r>
      <w:r>
        <w:rPr>
          <w:lang w:val="ko-KR"/>
        </w:rPr>
        <w:t xml:space="preserve">년 </w:t>
      </w:r>
      <w:r>
        <w:t>3</w:t>
      </w:r>
      <w:r>
        <w:rPr>
          <w:lang w:val="ko-KR"/>
        </w:rPr>
        <w:t>월 공공 협의를 시작했다</w:t>
      </w:r>
      <w:r>
        <w:t xml:space="preserve">. </w:t>
      </w:r>
      <w:r>
        <w:rPr>
          <w:lang w:val="ko-KR"/>
        </w:rPr>
        <w:t>기술 발전에 따라 강제</w:t>
      </w:r>
      <w:r>
        <w:t xml:space="preserve">, </w:t>
      </w:r>
      <w:r>
        <w:rPr>
          <w:lang w:val="ko-KR"/>
        </w:rPr>
        <w:t>성적인 동기를 가지거나 다른 형태의 사람간 범죄와 관련하여 새로운 장이 열렸기 때문이다</w:t>
      </w:r>
      <w:r>
        <w:t xml:space="preserve">. </w:t>
      </w:r>
      <w:r>
        <w:rPr>
          <w:lang w:val="ko-KR"/>
        </w:rPr>
        <w:t>피해자를 수치스럽게 하고 강제</w:t>
      </w:r>
      <w:r>
        <w:t xml:space="preserve">, </w:t>
      </w:r>
      <w:r>
        <w:rPr>
          <w:lang w:val="ko-KR"/>
        </w:rPr>
        <w:t>위협하기 위한 인터넷</w:t>
      </w:r>
      <w:r>
        <w:t xml:space="preserve">, </w:t>
      </w:r>
      <w:proofErr w:type="spellStart"/>
      <w:r>
        <w:rPr>
          <w:lang w:val="ko-KR"/>
        </w:rPr>
        <w:t>소셜</w:t>
      </w:r>
      <w:proofErr w:type="spellEnd"/>
      <w:r>
        <w:rPr>
          <w:lang w:val="ko-KR"/>
        </w:rPr>
        <w:t xml:space="preserve"> 미디어 플랫폼</w:t>
      </w:r>
      <w:r>
        <w:t xml:space="preserve">, </w:t>
      </w:r>
      <w:proofErr w:type="spellStart"/>
      <w:r>
        <w:rPr>
          <w:lang w:val="ko-KR"/>
        </w:rPr>
        <w:t>이메일</w:t>
      </w:r>
      <w:proofErr w:type="spellEnd"/>
      <w:r>
        <w:t xml:space="preserve">, </w:t>
      </w:r>
      <w:r>
        <w:rPr>
          <w:lang w:val="ko-KR"/>
        </w:rPr>
        <w:t>문자 메시지</w:t>
      </w:r>
      <w:r>
        <w:t xml:space="preserve">, </w:t>
      </w:r>
      <w:proofErr w:type="spellStart"/>
      <w:r>
        <w:rPr>
          <w:lang w:val="ko-KR"/>
        </w:rPr>
        <w:t>스마트폰</w:t>
      </w:r>
      <w:proofErr w:type="spellEnd"/>
      <w:r>
        <w:t xml:space="preserve"> </w:t>
      </w:r>
      <w:proofErr w:type="spellStart"/>
      <w:r>
        <w:rPr>
          <w:lang w:val="ko-KR"/>
        </w:rPr>
        <w:t>앱</w:t>
      </w:r>
      <w:proofErr w:type="spellEnd"/>
      <w:r>
        <w:t xml:space="preserve">, </w:t>
      </w:r>
      <w:proofErr w:type="spellStart"/>
      <w:r>
        <w:rPr>
          <w:lang w:val="ko-KR"/>
        </w:rPr>
        <w:t>스파이웨어</w:t>
      </w:r>
      <w:proofErr w:type="spellEnd"/>
      <w:r>
        <w:t xml:space="preserve">(spyware), GPS </w:t>
      </w:r>
      <w:r>
        <w:rPr>
          <w:lang w:val="ko-KR"/>
        </w:rPr>
        <w:t>추적 소프트웨어의 사용이 증가하고 있다</w:t>
      </w:r>
      <w:r>
        <w:t xml:space="preserve">. </w:t>
      </w:r>
      <w:r>
        <w:rPr>
          <w:lang w:val="ko-KR"/>
        </w:rPr>
        <w:t xml:space="preserve">제안된 새로운 조항은 검사들에게 사이버 </w:t>
      </w:r>
      <w:proofErr w:type="spellStart"/>
      <w:r>
        <w:rPr>
          <w:lang w:val="ko-KR"/>
        </w:rPr>
        <w:t>스토킹의</w:t>
      </w:r>
      <w:proofErr w:type="spellEnd"/>
      <w:r>
        <w:rPr>
          <w:lang w:val="ko-KR"/>
        </w:rPr>
        <w:t xml:space="preserve"> 다양한 형태를 경고한다</w:t>
      </w:r>
      <w:r>
        <w:t xml:space="preserve">. </w:t>
      </w:r>
      <w:r>
        <w:rPr>
          <w:lang w:val="ko-KR"/>
        </w:rPr>
        <w:t>나아가</w:t>
      </w:r>
      <w:r>
        <w:t xml:space="preserve">, </w:t>
      </w:r>
      <w:r>
        <w:rPr>
          <w:lang w:val="ko-KR"/>
        </w:rPr>
        <w:t>합의 없이 개인의 성적 이미지를 공개하고 통제 혹은 강제적인 행위를 하는 것에 대한 새로운 지침이 발행되었다</w:t>
      </w:r>
      <w:r>
        <w:t xml:space="preserve">. </w:t>
      </w:r>
      <w:r>
        <w:rPr>
          <w:lang w:val="ko-KR"/>
        </w:rPr>
        <w:t>이 범죄들은 최초의 지침이 발행된 이후 생겨난 것들이다</w:t>
      </w:r>
      <w:r>
        <w:t xml:space="preserve">. </w:t>
      </w:r>
      <w:r>
        <w:rPr>
          <w:lang w:val="ko-KR"/>
        </w:rPr>
        <w:t>또한 공공기소국은 검사들에게 강간 혹은 폭행에서 사디스트적 행위의 대상이 되어 매우 심한 피해를 입은 여성의 사진이 포함된</w:t>
      </w:r>
      <w:r>
        <w:t xml:space="preserve">, </w:t>
      </w:r>
      <w:r>
        <w:rPr>
          <w:lang w:val="ko-KR"/>
        </w:rPr>
        <w:t>극도로 모욕적인 대화</w:t>
      </w:r>
      <w:r>
        <w:t>(communications)</w:t>
      </w:r>
      <w:r>
        <w:rPr>
          <w:lang w:val="ko-KR"/>
        </w:rPr>
        <w:t>의 가능성이 있는 새로운 동향을 경고했다</w:t>
      </w:r>
      <w:r>
        <w:t>.</w:t>
      </w:r>
    </w:p>
    <w:p w:rsidR="00E64B39" w:rsidRDefault="007C16DC">
      <w:r>
        <w:rPr>
          <w:lang w:val="ko-KR"/>
        </w:rPr>
        <w:t>지침에는 위조되거나 해를 가하는 정보와 함께 피해자의 이름으로 가짜 온라인 프로파일이나 웹사이트를 사용하는 것에 대한 권고가 추가되었다</w:t>
      </w:r>
      <w:r>
        <w:t>.</w:t>
      </w:r>
      <w:r>
        <w:rPr>
          <w:lang w:val="ko-KR"/>
        </w:rPr>
        <w:t xml:space="preserve"> 협의는 </w:t>
      </w:r>
      <w:r>
        <w:t>2016</w:t>
      </w:r>
      <w:r>
        <w:rPr>
          <w:lang w:val="ko-KR"/>
        </w:rPr>
        <w:t xml:space="preserve">년 </w:t>
      </w:r>
      <w:r>
        <w:t>5</w:t>
      </w:r>
      <w:r>
        <w:rPr>
          <w:lang w:val="ko-KR"/>
        </w:rPr>
        <w:t xml:space="preserve">월 종료되었으며 최종 지침은 </w:t>
      </w:r>
      <w:r>
        <w:t>2016</w:t>
      </w:r>
      <w:r>
        <w:rPr>
          <w:lang w:val="ko-KR"/>
        </w:rPr>
        <w:t xml:space="preserve">년 </w:t>
      </w:r>
      <w:r>
        <w:t>9</w:t>
      </w:r>
      <w:r>
        <w:rPr>
          <w:lang w:val="ko-KR"/>
        </w:rPr>
        <w:t>월 발행될 것으로 예상된다</w:t>
      </w:r>
      <w:r>
        <w:t>.</w:t>
      </w:r>
    </w:p>
    <w:tbl>
      <w:tblPr>
        <w:tblStyle w:val="TableNormal"/>
        <w:tblW w:w="92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4"/>
      </w:tblGrid>
      <w:tr w:rsidR="00E64B39">
        <w:trPr>
          <w:trHeight w:val="1036"/>
        </w:trPr>
        <w:tc>
          <w:tcPr>
            <w:tcW w:w="9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4B39" w:rsidRDefault="007C16DC">
            <w:pPr>
              <w:rPr>
                <w:b/>
                <w:bCs/>
              </w:rPr>
            </w:pPr>
            <w:proofErr w:type="spellStart"/>
            <w:r>
              <w:rPr>
                <w:b/>
                <w:bCs/>
                <w:lang w:val="ko-KR"/>
              </w:rPr>
              <w:t>그루밍과</w:t>
            </w:r>
            <w:proofErr w:type="spellEnd"/>
            <w:r>
              <w:rPr>
                <w:b/>
                <w:bCs/>
              </w:rPr>
              <w:t xml:space="preserve"> </w:t>
            </w:r>
            <w:proofErr w:type="spellStart"/>
            <w:r>
              <w:rPr>
                <w:b/>
                <w:bCs/>
                <w:lang w:val="ko-KR"/>
              </w:rPr>
              <w:t>소셜</w:t>
            </w:r>
            <w:proofErr w:type="spellEnd"/>
            <w:r>
              <w:rPr>
                <w:b/>
                <w:bCs/>
                <w:lang w:val="ko-KR"/>
              </w:rPr>
              <w:t xml:space="preserve"> 미디어</w:t>
            </w:r>
          </w:p>
          <w:p w:rsidR="00E64B39" w:rsidRDefault="007C16DC">
            <w:r>
              <w:rPr>
                <w:lang w:val="ko-KR"/>
              </w:rPr>
              <w:t>한 경찰이 어리고 취약한 소녀들을 구했고</w:t>
            </w:r>
            <w:r>
              <w:t xml:space="preserve">(groomed), </w:t>
            </w:r>
            <w:r>
              <w:rPr>
                <w:lang w:val="ko-KR"/>
              </w:rPr>
              <w:t xml:space="preserve">친구와 그들의 </w:t>
            </w:r>
            <w:proofErr w:type="spellStart"/>
            <w:r>
              <w:rPr>
                <w:lang w:val="ko-KR"/>
              </w:rPr>
              <w:t>소셜</w:t>
            </w:r>
            <w:proofErr w:type="spellEnd"/>
            <w:r>
              <w:rPr>
                <w:lang w:val="ko-KR"/>
              </w:rPr>
              <w:t xml:space="preserve"> 네트워크를 통해 그들에게 접근했으며 </w:t>
            </w:r>
            <w:proofErr w:type="spellStart"/>
            <w:r>
              <w:rPr>
                <w:lang w:val="ko-KR"/>
              </w:rPr>
              <w:t>성접대의</w:t>
            </w:r>
            <w:proofErr w:type="spellEnd"/>
            <w:r>
              <w:rPr>
                <w:lang w:val="ko-KR"/>
              </w:rPr>
              <w:t xml:space="preserve"> 대가로 그들에게 체계적으로 돈을 지불했다</w:t>
            </w:r>
            <w:r>
              <w:t xml:space="preserve">. </w:t>
            </w:r>
            <w:r>
              <w:rPr>
                <w:lang w:val="ko-KR"/>
              </w:rPr>
              <w:t>배심원단에게 알려진 정보에 따르면</w:t>
            </w:r>
            <w:r>
              <w:t xml:space="preserve">, </w:t>
            </w:r>
            <w:r>
              <w:rPr>
                <w:lang w:val="ko-KR"/>
              </w:rPr>
              <w:t xml:space="preserve">그가 </w:t>
            </w:r>
            <w:proofErr w:type="spellStart"/>
            <w:r>
              <w:rPr>
                <w:lang w:val="ko-KR"/>
              </w:rPr>
              <w:t>소셜</w:t>
            </w:r>
            <w:proofErr w:type="spellEnd"/>
            <w:r>
              <w:rPr>
                <w:lang w:val="ko-KR"/>
              </w:rPr>
              <w:t xml:space="preserve"> 미디어를 통해 접근했던 소녀들은 </w:t>
            </w:r>
            <w:r>
              <w:t>17-26</w:t>
            </w:r>
            <w:r>
              <w:rPr>
                <w:lang w:val="ko-KR"/>
              </w:rPr>
              <w:t>세였다</w:t>
            </w:r>
            <w:r>
              <w:t xml:space="preserve">. </w:t>
            </w:r>
            <w:r>
              <w:rPr>
                <w:lang w:val="ko-KR"/>
              </w:rPr>
              <w:t xml:space="preserve">징역 </w:t>
            </w:r>
            <w:r>
              <w:t>15</w:t>
            </w:r>
            <w:r>
              <w:rPr>
                <w:lang w:val="ko-KR"/>
              </w:rPr>
              <w:t xml:space="preserve">년이 선고되었으며 </w:t>
            </w:r>
            <w:r>
              <w:t>8</w:t>
            </w:r>
            <w:r>
              <w:rPr>
                <w:lang w:val="ko-KR"/>
              </w:rPr>
              <w:t>년간 감찰을 받게 될 것이다</w:t>
            </w:r>
            <w:r>
              <w:t>.</w:t>
            </w:r>
          </w:p>
        </w:tc>
      </w:tr>
    </w:tbl>
    <w:p w:rsidR="00E64B39" w:rsidRDefault="00E64B39">
      <w:pPr>
        <w:ind w:left="108" w:hanging="108"/>
        <w:jc w:val="left"/>
      </w:pPr>
    </w:p>
    <w:p w:rsidR="00E64B39" w:rsidRDefault="007C16DC">
      <w:r>
        <w:t>p. 75</w:t>
      </w:r>
    </w:p>
    <w:p w:rsidR="00E64B39" w:rsidRDefault="007C16DC">
      <w:pPr>
        <w:rPr>
          <w:lang w:val="ko-KR"/>
        </w:rPr>
      </w:pPr>
      <w:r>
        <w:rPr>
          <w:b/>
          <w:bCs/>
          <w:sz w:val="22"/>
          <w:szCs w:val="22"/>
          <w:lang w:val="ko-KR"/>
        </w:rPr>
        <w:t>아동 학대</w:t>
      </w:r>
    </w:p>
    <w:p w:rsidR="00E64B39" w:rsidRDefault="00E64B39"/>
    <w:p w:rsidR="00E64B39" w:rsidRDefault="007C16DC">
      <w:pPr>
        <w:pStyle w:val="a5"/>
        <w:numPr>
          <w:ilvl w:val="0"/>
          <w:numId w:val="8"/>
        </w:numPr>
        <w:rPr>
          <w:lang w:val="ko-KR"/>
        </w:rPr>
      </w:pPr>
      <w:r>
        <w:rPr>
          <w:lang w:val="ko-KR"/>
        </w:rPr>
        <w:t xml:space="preserve">공공기소국은 </w:t>
      </w:r>
      <w:r>
        <w:t>“</w:t>
      </w:r>
      <w:r>
        <w:rPr>
          <w:lang w:val="ko-KR"/>
        </w:rPr>
        <w:t>아동의 음란 이미지</w:t>
      </w:r>
      <w:r>
        <w:t>”(Indecent Images of Children, IIOC)</w:t>
      </w:r>
      <w:r>
        <w:rPr>
          <w:lang w:val="ko-KR"/>
        </w:rPr>
        <w:t>를 기소할 때 그 절차를 간소화하기 위하여 경찰 및 원로 법조인과 협업하고 있다</w:t>
      </w:r>
      <w:r>
        <w:t xml:space="preserve">. </w:t>
      </w:r>
      <w:r>
        <w:rPr>
          <w:lang w:val="ko-KR"/>
        </w:rPr>
        <w:t xml:space="preserve">업데이트된 검찰 지침은 </w:t>
      </w:r>
      <w:r>
        <w:t>2016</w:t>
      </w:r>
      <w:r>
        <w:rPr>
          <w:lang w:val="ko-KR"/>
        </w:rPr>
        <w:t xml:space="preserve">년 </w:t>
      </w:r>
      <w:r>
        <w:t>7</w:t>
      </w:r>
      <w:r>
        <w:rPr>
          <w:lang w:val="ko-KR"/>
        </w:rPr>
        <w:t>월에 발표되었다</w:t>
      </w:r>
      <w:r>
        <w:t>.</w:t>
      </w:r>
    </w:p>
    <w:tbl>
      <w:tblPr>
        <w:tblStyle w:val="TableNormal"/>
        <w:tblW w:w="92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24"/>
      </w:tblGrid>
      <w:tr w:rsidR="00E64B39">
        <w:trPr>
          <w:trHeight w:val="1290"/>
        </w:trPr>
        <w:tc>
          <w:tcPr>
            <w:tcW w:w="9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4B39" w:rsidRDefault="007C16DC">
            <w:r>
              <w:rPr>
                <w:lang w:val="ko-KR"/>
              </w:rPr>
              <w:t>책임자</w:t>
            </w:r>
            <w:r>
              <w:t>(</w:t>
            </w:r>
            <w:r>
              <w:rPr>
                <w:lang w:val="ko-KR"/>
              </w:rPr>
              <w:t xml:space="preserve">신뢰 받는 지위 </w:t>
            </w:r>
            <w:r>
              <w:t>position of trust)</w:t>
            </w:r>
            <w:r>
              <w:rPr>
                <w:lang w:val="ko-KR"/>
              </w:rPr>
              <w:t>의 학대</w:t>
            </w:r>
          </w:p>
          <w:p w:rsidR="00E64B39" w:rsidRDefault="007C16DC">
            <w:r>
              <w:rPr>
                <w:lang w:val="ko-KR"/>
              </w:rPr>
              <w:t xml:space="preserve">한 의사가 </w:t>
            </w:r>
            <w:r>
              <w:t>25</w:t>
            </w:r>
            <w:r>
              <w:rPr>
                <w:lang w:val="ko-KR"/>
              </w:rPr>
              <w:t>개의 범죄를 시인했고 이 안에는 성폭행</w:t>
            </w:r>
            <w:r>
              <w:t xml:space="preserve">, </w:t>
            </w:r>
            <w:r>
              <w:rPr>
                <w:lang w:val="ko-KR"/>
              </w:rPr>
              <w:t>관음</w:t>
            </w:r>
            <w:r>
              <w:t>, 16,000</w:t>
            </w:r>
            <w:r>
              <w:rPr>
                <w:lang w:val="ko-KR"/>
              </w:rPr>
              <w:t>장이 넘는 음란 사진을 소유한 것 등이 포함된다</w:t>
            </w:r>
            <w:r>
              <w:t xml:space="preserve">. </w:t>
            </w:r>
            <w:r>
              <w:rPr>
                <w:lang w:val="ko-KR"/>
              </w:rPr>
              <w:t>피해자들 가운데는 혈우병</w:t>
            </w:r>
            <w:r>
              <w:t xml:space="preserve">, </w:t>
            </w:r>
            <w:r>
              <w:rPr>
                <w:lang w:val="ko-KR"/>
              </w:rPr>
              <w:t>백혈병을 포함한 다른 심각한 병을 앓는 이들도 있었다</w:t>
            </w:r>
            <w:r>
              <w:t xml:space="preserve">. </w:t>
            </w:r>
            <w:r>
              <w:rPr>
                <w:lang w:val="ko-KR"/>
              </w:rPr>
              <w:t xml:space="preserve">그는 </w:t>
            </w:r>
            <w:r>
              <w:t>2009</w:t>
            </w:r>
            <w:r>
              <w:rPr>
                <w:lang w:val="ko-KR"/>
              </w:rPr>
              <w:t xml:space="preserve">년에서 </w:t>
            </w:r>
            <w:r>
              <w:t>2014</w:t>
            </w:r>
            <w:r>
              <w:rPr>
                <w:lang w:val="ko-KR"/>
              </w:rPr>
              <w:t xml:space="preserve">년 사이 병원에서 진료하는 도중 </w:t>
            </w:r>
            <w:r>
              <w:t>18</w:t>
            </w:r>
            <w:r>
              <w:rPr>
                <w:lang w:val="ko-KR"/>
              </w:rPr>
              <w:t>명의 소년을 강간</w:t>
            </w:r>
            <w:r>
              <w:t>(abusing)</w:t>
            </w:r>
            <w:r>
              <w:rPr>
                <w:lang w:val="ko-KR"/>
              </w:rPr>
              <w:t>했다는 것을 인정했다</w:t>
            </w:r>
            <w:r>
              <w:t xml:space="preserve">. </w:t>
            </w:r>
            <w:r>
              <w:rPr>
                <w:lang w:val="ko-KR"/>
              </w:rPr>
              <w:t xml:space="preserve">그는 </w:t>
            </w:r>
            <w:r>
              <w:t>16</w:t>
            </w:r>
            <w:r>
              <w:rPr>
                <w:lang w:val="ko-KR"/>
              </w:rPr>
              <w:t>년 징역을 선고 받았고</w:t>
            </w:r>
            <w:r>
              <w:t xml:space="preserve">, </w:t>
            </w:r>
            <w:r>
              <w:rPr>
                <w:lang w:val="ko-KR"/>
              </w:rPr>
              <w:t xml:space="preserve">평생 </w:t>
            </w:r>
            <w:proofErr w:type="spellStart"/>
            <w:r>
              <w:rPr>
                <w:lang w:val="ko-KR"/>
              </w:rPr>
              <w:t>성범죄자에</w:t>
            </w:r>
            <w:proofErr w:type="spellEnd"/>
            <w:r>
              <w:rPr>
                <w:lang w:val="ko-KR"/>
              </w:rPr>
              <w:t xml:space="preserve"> 등록되어 평생 성범죄 방지 대상이 되었다</w:t>
            </w:r>
            <w:r>
              <w:t>.</w:t>
            </w:r>
          </w:p>
        </w:tc>
      </w:tr>
    </w:tbl>
    <w:p w:rsidR="00E64B39" w:rsidRDefault="00E64B39" w:rsidP="002E4442">
      <w:pPr>
        <w:ind w:left="400"/>
        <w:jc w:val="left"/>
      </w:pPr>
    </w:p>
    <w:p w:rsidR="00E64B39" w:rsidRDefault="00E64B39"/>
    <w:p w:rsidR="00E64B39" w:rsidRDefault="007C16DC">
      <w:pPr>
        <w:rPr>
          <w:b/>
          <w:bCs/>
          <w:sz w:val="22"/>
          <w:szCs w:val="22"/>
          <w:lang w:val="ko-KR"/>
        </w:rPr>
      </w:pPr>
      <w:r>
        <w:rPr>
          <w:b/>
          <w:bCs/>
          <w:sz w:val="22"/>
          <w:szCs w:val="22"/>
          <w:lang w:val="ko-KR"/>
        </w:rPr>
        <w:lastRenderedPageBreak/>
        <w:t>입법</w:t>
      </w:r>
    </w:p>
    <w:p w:rsidR="00E64B39" w:rsidRDefault="007C16DC">
      <w:r>
        <w:rPr>
          <w:lang w:val="ko-KR"/>
        </w:rPr>
        <w:t>공공기소국은 성인과 아동이 성적 메시지를 주고 받는 것을 불법화하기 위한 입법 도입을 지원하며 해당 범죄로 인해 중죄법안 수정을 제안하기 전에 앞서 아동보호협회</w:t>
      </w:r>
      <w:r>
        <w:t>(National Society for the Pr</w:t>
      </w:r>
      <w:r>
        <w:t>e</w:t>
      </w:r>
      <w:r>
        <w:t>vention of Cruelty to Children, NSPCC)</w:t>
      </w:r>
      <w:r>
        <w:rPr>
          <w:lang w:val="ko-KR"/>
        </w:rPr>
        <w:t>와 긴밀히 협력하고 있다</w:t>
      </w:r>
      <w:r>
        <w:t>. ‘</w:t>
      </w:r>
      <w:r>
        <w:rPr>
          <w:lang w:val="ko-KR"/>
        </w:rPr>
        <w:t>아동과의 성적 대화</w:t>
      </w:r>
      <w:r>
        <w:t>(communications)’</w:t>
      </w:r>
      <w:r>
        <w:rPr>
          <w:lang w:val="ko-KR"/>
        </w:rPr>
        <w:t xml:space="preserve">에 대한 범죄는 </w:t>
      </w:r>
      <w:r>
        <w:t>2015</w:t>
      </w:r>
      <w:r>
        <w:rPr>
          <w:lang w:val="ko-KR"/>
        </w:rPr>
        <w:t xml:space="preserve">년 </w:t>
      </w:r>
      <w:r>
        <w:t>3</w:t>
      </w:r>
      <w:r>
        <w:rPr>
          <w:lang w:val="ko-KR"/>
        </w:rPr>
        <w:t xml:space="preserve">월 </w:t>
      </w:r>
      <w:r>
        <w:t>3</w:t>
      </w:r>
      <w:r>
        <w:rPr>
          <w:lang w:val="ko-KR"/>
        </w:rPr>
        <w:t>일 국왕의 재가를 받았지만</w:t>
      </w:r>
      <w:r>
        <w:t xml:space="preserve">, </w:t>
      </w:r>
      <w:r>
        <w:rPr>
          <w:lang w:val="ko-KR"/>
        </w:rPr>
        <w:t>본 보고서가 발행될 때에도 개시날짜가 나오지 않은 상태이다</w:t>
      </w:r>
      <w:r>
        <w:t>.</w:t>
      </w:r>
    </w:p>
    <w:p w:rsidR="00E64B39" w:rsidRDefault="00E64B39"/>
    <w:p w:rsidR="003516FF" w:rsidRDefault="007C16DC">
      <w:r>
        <w:t>p. 75</w:t>
      </w:r>
    </w:p>
    <w:tbl>
      <w:tblPr>
        <w:tblStyle w:val="a6"/>
        <w:tblW w:w="0" w:type="auto"/>
        <w:tblLook w:val="04A0" w:firstRow="1" w:lastRow="0" w:firstColumn="1" w:lastColumn="0" w:noHBand="0" w:noVBand="1"/>
      </w:tblPr>
      <w:tblGrid>
        <w:gridCol w:w="9218"/>
      </w:tblGrid>
      <w:tr w:rsidR="003516FF" w:rsidTr="003516FF">
        <w:tc>
          <w:tcPr>
            <w:tcW w:w="9218" w:type="dxa"/>
          </w:tcPr>
          <w:p w:rsidR="003516FF" w:rsidRDefault="003516FF" w:rsidP="003516FF">
            <w:pPr>
              <w:widowControl/>
              <w:tabs>
                <w:tab w:val="left" w:pos="1440"/>
                <w:tab w:val="left" w:pos="2880"/>
                <w:tab w:val="left" w:pos="4320"/>
                <w:tab w:val="left" w:pos="5760"/>
                <w:tab w:val="left" w:pos="7200"/>
                <w:tab w:val="left" w:pos="8640"/>
              </w:tabs>
              <w:suppressAutoHyphens/>
              <w:jc w:val="left"/>
              <w:outlineLvl w:val="0"/>
              <w:rPr>
                <w:b/>
                <w:bCs/>
                <w:kern w:val="0"/>
                <w:sz w:val="22"/>
                <w:szCs w:val="22"/>
                <w:lang w:val="ko-KR"/>
              </w:rPr>
            </w:pPr>
            <w:proofErr w:type="spellStart"/>
            <w:r>
              <w:rPr>
                <w:rFonts w:hint="eastAsia"/>
                <w:b/>
                <w:bCs/>
                <w:kern w:val="0"/>
                <w:sz w:val="22"/>
                <w:szCs w:val="22"/>
                <w:lang w:val="ko-KR"/>
              </w:rPr>
              <w:t>그루밍</w:t>
            </w:r>
            <w:proofErr w:type="spellEnd"/>
          </w:p>
          <w:p w:rsidR="003516FF" w:rsidRDefault="003516FF" w:rsidP="003516FF">
            <w:pPr>
              <w:widowControl/>
              <w:tabs>
                <w:tab w:val="left" w:pos="1440"/>
                <w:tab w:val="left" w:pos="2880"/>
                <w:tab w:val="left" w:pos="4320"/>
                <w:tab w:val="left" w:pos="5760"/>
                <w:tab w:val="left" w:pos="7200"/>
                <w:tab w:val="left" w:pos="8640"/>
              </w:tabs>
              <w:suppressAutoHyphens/>
              <w:outlineLvl w:val="0"/>
              <w:rPr>
                <w:b/>
                <w:bCs/>
                <w:kern w:val="0"/>
                <w:sz w:val="22"/>
                <w:szCs w:val="22"/>
                <w:lang w:val="ko-KR"/>
              </w:rPr>
            </w:pPr>
            <w:r>
              <w:rPr>
                <w:rFonts w:hint="eastAsia"/>
                <w:kern w:val="0"/>
                <w:sz w:val="22"/>
                <w:szCs w:val="22"/>
                <w:lang w:val="ko-KR"/>
              </w:rPr>
              <w:t xml:space="preserve">세 명의 남성이 </w:t>
            </w:r>
            <w:r>
              <w:rPr>
                <w:kern w:val="0"/>
                <w:sz w:val="22"/>
                <w:szCs w:val="22"/>
                <w:lang w:val="ko-KR"/>
              </w:rPr>
              <w:t>14-17</w:t>
            </w:r>
            <w:r>
              <w:rPr>
                <w:rFonts w:hint="eastAsia"/>
                <w:kern w:val="0"/>
                <w:sz w:val="22"/>
                <w:szCs w:val="22"/>
                <w:lang w:val="ko-KR"/>
              </w:rPr>
              <w:t xml:space="preserve">세의 </w:t>
            </w:r>
            <w:r>
              <w:rPr>
                <w:kern w:val="0"/>
                <w:sz w:val="22"/>
                <w:szCs w:val="22"/>
                <w:lang w:val="ko-KR"/>
              </w:rPr>
              <w:t>10</w:t>
            </w:r>
            <w:r>
              <w:rPr>
                <w:rFonts w:hint="eastAsia"/>
                <w:kern w:val="0"/>
                <w:sz w:val="22"/>
                <w:szCs w:val="22"/>
                <w:lang w:val="ko-KR"/>
              </w:rPr>
              <w:t>대 다섯 명을 식당과 근처의 호텔에 데려가려 했던 일로 성범죄 유죄 판결을 받았다</w:t>
            </w:r>
            <w:r>
              <w:rPr>
                <w:kern w:val="0"/>
                <w:sz w:val="22"/>
                <w:szCs w:val="22"/>
                <w:lang w:val="ko-KR"/>
              </w:rPr>
              <w:t xml:space="preserve">. </w:t>
            </w:r>
            <w:r>
              <w:rPr>
                <w:rFonts w:hint="eastAsia"/>
                <w:kern w:val="0"/>
                <w:sz w:val="22"/>
                <w:szCs w:val="22"/>
                <w:lang w:val="ko-KR"/>
              </w:rPr>
              <w:t xml:space="preserve">피해자들은 식당에서 이 세 명의 남자로부터 성희롱과 </w:t>
            </w:r>
            <w:proofErr w:type="spellStart"/>
            <w:r>
              <w:rPr>
                <w:rFonts w:hint="eastAsia"/>
                <w:kern w:val="0"/>
                <w:sz w:val="22"/>
                <w:szCs w:val="22"/>
                <w:lang w:val="ko-KR"/>
              </w:rPr>
              <w:t>그루밍을</w:t>
            </w:r>
            <w:proofErr w:type="spellEnd"/>
            <w:r>
              <w:rPr>
                <w:rFonts w:hint="eastAsia"/>
                <w:kern w:val="0"/>
                <w:sz w:val="22"/>
                <w:szCs w:val="22"/>
                <w:lang w:val="ko-KR"/>
              </w:rPr>
              <w:t xml:space="preserve"> 당했다</w:t>
            </w:r>
            <w:r>
              <w:rPr>
                <w:kern w:val="0"/>
                <w:sz w:val="22"/>
                <w:szCs w:val="22"/>
                <w:lang w:val="ko-KR"/>
              </w:rPr>
              <w:t xml:space="preserve">. </w:t>
            </w:r>
            <w:r>
              <w:rPr>
                <w:rFonts w:hint="eastAsia"/>
                <w:kern w:val="0"/>
                <w:sz w:val="22"/>
                <w:szCs w:val="22"/>
                <w:lang w:val="ko-KR"/>
              </w:rPr>
              <w:t>근처의 호텔에서</w:t>
            </w:r>
            <w:r>
              <w:rPr>
                <w:kern w:val="0"/>
                <w:sz w:val="22"/>
                <w:szCs w:val="22"/>
                <w:lang w:val="ko-KR"/>
              </w:rPr>
              <w:t xml:space="preserve">, </w:t>
            </w:r>
            <w:r>
              <w:rPr>
                <w:rFonts w:hint="eastAsia"/>
                <w:kern w:val="0"/>
                <w:sz w:val="22"/>
                <w:szCs w:val="22"/>
                <w:lang w:val="ko-KR"/>
              </w:rPr>
              <w:t>가해자들은 술</w:t>
            </w:r>
            <w:r>
              <w:rPr>
                <w:kern w:val="0"/>
                <w:sz w:val="22"/>
                <w:szCs w:val="22"/>
                <w:lang w:val="ko-KR"/>
              </w:rPr>
              <w:t xml:space="preserve">, </w:t>
            </w:r>
            <w:r>
              <w:rPr>
                <w:rFonts w:hint="eastAsia"/>
                <w:kern w:val="0"/>
                <w:sz w:val="22"/>
                <w:szCs w:val="22"/>
                <w:lang w:val="ko-KR"/>
              </w:rPr>
              <w:t>대마</w:t>
            </w:r>
            <w:r>
              <w:rPr>
                <w:kern w:val="0"/>
                <w:sz w:val="22"/>
                <w:szCs w:val="22"/>
                <w:lang w:val="ko-KR"/>
              </w:rPr>
              <w:t xml:space="preserve">, </w:t>
            </w:r>
            <w:r>
              <w:rPr>
                <w:rFonts w:hint="eastAsia"/>
                <w:kern w:val="0"/>
                <w:sz w:val="22"/>
                <w:szCs w:val="22"/>
                <w:lang w:val="ko-KR"/>
              </w:rPr>
              <w:t>담배를 권유했으며 성폭행 전에는 돈을 권하기도 했다</w:t>
            </w:r>
            <w:r>
              <w:rPr>
                <w:kern w:val="0"/>
                <w:sz w:val="22"/>
                <w:szCs w:val="22"/>
                <w:lang w:val="ko-KR"/>
              </w:rPr>
              <w:t xml:space="preserve">. </w:t>
            </w:r>
            <w:r>
              <w:rPr>
                <w:rFonts w:hint="eastAsia"/>
                <w:kern w:val="0"/>
                <w:sz w:val="22"/>
                <w:szCs w:val="22"/>
                <w:lang w:val="ko-KR"/>
              </w:rPr>
              <w:t>이들은 전문 사진가인척 위장하여 피해자들</w:t>
            </w:r>
            <w:r>
              <w:rPr>
                <w:kern w:val="0"/>
                <w:sz w:val="22"/>
                <w:szCs w:val="22"/>
                <w:lang w:val="ko-KR"/>
              </w:rPr>
              <w:t>(</w:t>
            </w:r>
            <w:r>
              <w:rPr>
                <w:rFonts w:hint="eastAsia"/>
                <w:kern w:val="0"/>
                <w:sz w:val="22"/>
                <w:szCs w:val="22"/>
                <w:lang w:val="ko-KR"/>
              </w:rPr>
              <w:t>소녀들</w:t>
            </w:r>
            <w:r>
              <w:rPr>
                <w:kern w:val="0"/>
                <w:sz w:val="22"/>
                <w:szCs w:val="22"/>
                <w:lang w:val="ko-KR"/>
              </w:rPr>
              <w:t>)</w:t>
            </w:r>
            <w:r>
              <w:rPr>
                <w:rFonts w:hint="eastAsia"/>
                <w:kern w:val="0"/>
                <w:sz w:val="22"/>
                <w:szCs w:val="22"/>
                <w:lang w:val="ko-KR"/>
              </w:rPr>
              <w:t>에게 음란한 사진을 촬영하면 그들을 모델로 만들어주겠다고 약속했다</w:t>
            </w:r>
            <w:r>
              <w:rPr>
                <w:kern w:val="0"/>
                <w:sz w:val="22"/>
                <w:szCs w:val="22"/>
                <w:lang w:val="ko-KR"/>
              </w:rPr>
              <w:t xml:space="preserve">. </w:t>
            </w:r>
            <w:r>
              <w:rPr>
                <w:rFonts w:hint="eastAsia"/>
                <w:kern w:val="0"/>
                <w:sz w:val="22"/>
                <w:szCs w:val="22"/>
                <w:lang w:val="ko-KR"/>
              </w:rPr>
              <w:t>하지만 피해자들의 사진과 영상을 찍는 동안 심각하고 지속적인 성폭행을 자행했다</w:t>
            </w:r>
            <w:r>
              <w:rPr>
                <w:kern w:val="0"/>
                <w:sz w:val="22"/>
                <w:szCs w:val="22"/>
                <w:lang w:val="ko-KR"/>
              </w:rPr>
              <w:t xml:space="preserve">. </w:t>
            </w:r>
            <w:r>
              <w:rPr>
                <w:rFonts w:hint="eastAsia"/>
                <w:kern w:val="0"/>
                <w:sz w:val="22"/>
                <w:szCs w:val="22"/>
                <w:lang w:val="ko-KR"/>
              </w:rPr>
              <w:t xml:space="preserve">그들은 총 </w:t>
            </w:r>
            <w:r>
              <w:rPr>
                <w:kern w:val="0"/>
                <w:sz w:val="22"/>
                <w:szCs w:val="22"/>
                <w:lang w:val="ko-KR"/>
              </w:rPr>
              <w:t>23</w:t>
            </w:r>
            <w:r>
              <w:rPr>
                <w:rFonts w:hint="eastAsia"/>
                <w:kern w:val="0"/>
                <w:sz w:val="22"/>
                <w:szCs w:val="22"/>
                <w:lang w:val="ko-KR"/>
              </w:rPr>
              <w:t>년 이상의 징역형을 선고 받았다</w:t>
            </w:r>
            <w:r>
              <w:rPr>
                <w:kern w:val="0"/>
                <w:sz w:val="22"/>
                <w:szCs w:val="22"/>
                <w:lang w:val="ko-KR"/>
              </w:rPr>
              <w:t>.</w:t>
            </w:r>
          </w:p>
          <w:p w:rsidR="003516FF" w:rsidRDefault="003516FF">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E64B39" w:rsidRPr="003516FF" w:rsidRDefault="00E64B39">
      <w:pPr>
        <w:rPr>
          <w:b/>
          <w:bCs/>
          <w:sz w:val="22"/>
          <w:szCs w:val="22"/>
        </w:rPr>
      </w:pPr>
    </w:p>
    <w:p w:rsidR="00E64B39" w:rsidRDefault="007C16DC">
      <w:r>
        <w:t>p. 77</w:t>
      </w:r>
    </w:p>
    <w:tbl>
      <w:tblPr>
        <w:tblStyle w:val="a6"/>
        <w:tblW w:w="0" w:type="auto"/>
        <w:tblLook w:val="04A0" w:firstRow="1" w:lastRow="0" w:firstColumn="1" w:lastColumn="0" w:noHBand="0" w:noVBand="1"/>
      </w:tblPr>
      <w:tblGrid>
        <w:gridCol w:w="9218"/>
      </w:tblGrid>
      <w:tr w:rsidR="003516FF" w:rsidTr="003516FF">
        <w:tc>
          <w:tcPr>
            <w:tcW w:w="9218" w:type="dxa"/>
          </w:tcPr>
          <w:p w:rsidR="003516FF" w:rsidRDefault="003516FF" w:rsidP="003516FF">
            <w:pPr>
              <w:widowControl/>
              <w:tabs>
                <w:tab w:val="left" w:pos="1440"/>
                <w:tab w:val="left" w:pos="2880"/>
                <w:tab w:val="left" w:pos="4320"/>
                <w:tab w:val="left" w:pos="5760"/>
                <w:tab w:val="left" w:pos="7200"/>
                <w:tab w:val="left" w:pos="8640"/>
              </w:tabs>
              <w:suppressAutoHyphens/>
              <w:jc w:val="left"/>
              <w:outlineLvl w:val="0"/>
              <w:rPr>
                <w:b/>
                <w:bCs/>
                <w:kern w:val="0"/>
                <w:sz w:val="22"/>
                <w:szCs w:val="22"/>
                <w:lang w:val="ko-KR"/>
              </w:rPr>
            </w:pPr>
            <w:r>
              <w:rPr>
                <w:rFonts w:hint="eastAsia"/>
                <w:b/>
                <w:bCs/>
                <w:kern w:val="0"/>
                <w:sz w:val="22"/>
                <w:szCs w:val="22"/>
                <w:lang w:val="ko-KR"/>
              </w:rPr>
              <w:t>간병인에 의한 학대</w:t>
            </w:r>
          </w:p>
          <w:p w:rsidR="003516FF" w:rsidRDefault="003516FF" w:rsidP="003516FF">
            <w:pPr>
              <w:widowControl/>
              <w:tabs>
                <w:tab w:val="left" w:pos="1440"/>
                <w:tab w:val="left" w:pos="2880"/>
                <w:tab w:val="left" w:pos="4320"/>
                <w:tab w:val="left" w:pos="5760"/>
                <w:tab w:val="left" w:pos="7200"/>
                <w:tab w:val="left" w:pos="8640"/>
              </w:tabs>
              <w:suppressAutoHyphens/>
              <w:outlineLvl w:val="0"/>
              <w:rPr>
                <w:kern w:val="0"/>
                <w:sz w:val="22"/>
                <w:szCs w:val="22"/>
                <w:lang w:val="ko-KR"/>
              </w:rPr>
            </w:pPr>
            <w:r>
              <w:rPr>
                <w:rFonts w:hint="eastAsia"/>
                <w:kern w:val="0"/>
                <w:sz w:val="22"/>
                <w:szCs w:val="22"/>
                <w:lang w:val="ko-KR"/>
              </w:rPr>
              <w:t xml:space="preserve">한 간병인이 </w:t>
            </w:r>
            <w:r>
              <w:rPr>
                <w:kern w:val="0"/>
                <w:sz w:val="22"/>
                <w:szCs w:val="22"/>
                <w:lang w:val="ko-KR"/>
              </w:rPr>
              <w:t>13</w:t>
            </w:r>
            <w:r>
              <w:rPr>
                <w:rFonts w:hint="eastAsia"/>
                <w:kern w:val="0"/>
                <w:sz w:val="22"/>
                <w:szCs w:val="22"/>
                <w:lang w:val="ko-KR"/>
              </w:rPr>
              <w:t xml:space="preserve">세 미만 아동 </w:t>
            </w:r>
            <w:r>
              <w:rPr>
                <w:kern w:val="0"/>
                <w:sz w:val="22"/>
                <w:szCs w:val="22"/>
                <w:lang w:val="ko-KR"/>
              </w:rPr>
              <w:t>5</w:t>
            </w:r>
            <w:r>
              <w:rPr>
                <w:rFonts w:hint="eastAsia"/>
                <w:kern w:val="0"/>
                <w:sz w:val="22"/>
                <w:szCs w:val="22"/>
                <w:lang w:val="ko-KR"/>
              </w:rPr>
              <w:t xml:space="preserve">명을 대상으로 </w:t>
            </w:r>
            <w:r>
              <w:rPr>
                <w:kern w:val="0"/>
                <w:sz w:val="22"/>
                <w:szCs w:val="22"/>
                <w:lang w:val="ko-KR"/>
              </w:rPr>
              <w:t>2011</w:t>
            </w:r>
            <w:r>
              <w:rPr>
                <w:rFonts w:hint="eastAsia"/>
                <w:kern w:val="0"/>
                <w:sz w:val="22"/>
                <w:szCs w:val="22"/>
                <w:lang w:val="ko-KR"/>
              </w:rPr>
              <w:t xml:space="preserve">년부터 </w:t>
            </w:r>
            <w:r>
              <w:rPr>
                <w:kern w:val="0"/>
                <w:sz w:val="22"/>
                <w:szCs w:val="22"/>
                <w:lang w:val="ko-KR"/>
              </w:rPr>
              <w:t>2015</w:t>
            </w:r>
            <w:r>
              <w:rPr>
                <w:rFonts w:hint="eastAsia"/>
                <w:kern w:val="0"/>
                <w:sz w:val="22"/>
                <w:szCs w:val="22"/>
                <w:lang w:val="ko-KR"/>
              </w:rPr>
              <w:t>년 동안 저지른 범죄에 대해 유죄 판결을 받았다</w:t>
            </w:r>
            <w:r>
              <w:rPr>
                <w:kern w:val="0"/>
                <w:sz w:val="22"/>
                <w:szCs w:val="22"/>
                <w:lang w:val="ko-KR"/>
              </w:rPr>
              <w:t xml:space="preserve">. </w:t>
            </w:r>
            <w:r>
              <w:rPr>
                <w:rFonts w:hint="eastAsia"/>
                <w:kern w:val="0"/>
                <w:sz w:val="22"/>
                <w:szCs w:val="22"/>
                <w:lang w:val="ko-KR"/>
              </w:rPr>
              <w:t>그는 강간 범죄 두 건</w:t>
            </w:r>
            <w:r>
              <w:rPr>
                <w:kern w:val="0"/>
                <w:sz w:val="22"/>
                <w:szCs w:val="22"/>
                <w:lang w:val="ko-KR"/>
              </w:rPr>
              <w:t>, 13</w:t>
            </w:r>
            <w:r>
              <w:rPr>
                <w:rFonts w:hint="eastAsia"/>
                <w:kern w:val="0"/>
                <w:sz w:val="22"/>
                <w:szCs w:val="22"/>
                <w:lang w:val="ko-KR"/>
              </w:rPr>
              <w:t xml:space="preserve">세 미만 아동에 대한 열 </w:t>
            </w:r>
            <w:proofErr w:type="spellStart"/>
            <w:r>
              <w:rPr>
                <w:rFonts w:hint="eastAsia"/>
                <w:kern w:val="0"/>
                <w:sz w:val="22"/>
                <w:szCs w:val="22"/>
                <w:lang w:val="ko-KR"/>
              </w:rPr>
              <w:t>세건의</w:t>
            </w:r>
            <w:proofErr w:type="spellEnd"/>
            <w:r>
              <w:rPr>
                <w:rFonts w:hint="eastAsia"/>
                <w:kern w:val="0"/>
                <w:sz w:val="22"/>
                <w:szCs w:val="22"/>
                <w:lang w:val="ko-KR"/>
              </w:rPr>
              <w:t xml:space="preserve"> 성폭행</w:t>
            </w:r>
            <w:r>
              <w:rPr>
                <w:kern w:val="0"/>
                <w:sz w:val="22"/>
                <w:szCs w:val="22"/>
                <w:lang w:val="ko-KR"/>
              </w:rPr>
              <w:t xml:space="preserve">, </w:t>
            </w:r>
            <w:r>
              <w:rPr>
                <w:rFonts w:hint="eastAsia"/>
                <w:kern w:val="0"/>
                <w:sz w:val="22"/>
                <w:szCs w:val="22"/>
                <w:lang w:val="ko-KR"/>
              </w:rPr>
              <w:t xml:space="preserve">아동을 대상으로 한 음란 사진과 관련된 스물 네 개의 범죄에 대해 </w:t>
            </w:r>
            <w:r>
              <w:rPr>
                <w:kern w:val="0"/>
                <w:sz w:val="22"/>
                <w:szCs w:val="22"/>
                <w:lang w:val="ko-KR"/>
              </w:rPr>
              <w:t>5</w:t>
            </w:r>
            <w:r>
              <w:rPr>
                <w:rFonts w:hint="eastAsia"/>
                <w:kern w:val="0"/>
                <w:sz w:val="22"/>
                <w:szCs w:val="22"/>
                <w:lang w:val="ko-KR"/>
              </w:rPr>
              <w:t xml:space="preserve">년간 감찰과 함께 총 </w:t>
            </w:r>
            <w:r>
              <w:rPr>
                <w:kern w:val="0"/>
                <w:sz w:val="22"/>
                <w:szCs w:val="22"/>
                <w:lang w:val="ko-KR"/>
              </w:rPr>
              <w:t>10</w:t>
            </w:r>
            <w:r>
              <w:rPr>
                <w:rFonts w:hint="eastAsia"/>
                <w:kern w:val="0"/>
                <w:sz w:val="22"/>
                <w:szCs w:val="22"/>
                <w:lang w:val="ko-KR"/>
              </w:rPr>
              <w:t>년 징역형을 받았다</w:t>
            </w:r>
            <w:r>
              <w:rPr>
                <w:kern w:val="0"/>
                <w:sz w:val="22"/>
                <w:szCs w:val="22"/>
                <w:lang w:val="ko-KR"/>
              </w:rPr>
              <w:t xml:space="preserve">. </w:t>
            </w:r>
          </w:p>
          <w:p w:rsidR="003516FF" w:rsidRPr="003516FF" w:rsidRDefault="003516FF" w:rsidP="003516FF">
            <w:pPr>
              <w:widowControl/>
              <w:tabs>
                <w:tab w:val="left" w:pos="1440"/>
                <w:tab w:val="left" w:pos="2880"/>
                <w:tab w:val="left" w:pos="4320"/>
                <w:tab w:val="left" w:pos="5760"/>
                <w:tab w:val="left" w:pos="7200"/>
                <w:tab w:val="left" w:pos="8640"/>
              </w:tabs>
              <w:suppressAutoHyphens/>
              <w:outlineLvl w:val="0"/>
              <w:rPr>
                <w:kern w:val="0"/>
                <w:sz w:val="22"/>
                <w:szCs w:val="22"/>
                <w:lang w:val="ko-KR"/>
              </w:rPr>
            </w:pPr>
            <w:r>
              <w:rPr>
                <w:rFonts w:hint="eastAsia"/>
                <w:kern w:val="0"/>
                <w:sz w:val="22"/>
                <w:szCs w:val="22"/>
                <w:lang w:val="ko-KR"/>
              </w:rPr>
              <w:t>한 위탁 간병인이 이전부터 지속되어 온 무수한 아동 관련 성 범죄로 유죄 판결을 받았다</w:t>
            </w:r>
            <w:r>
              <w:rPr>
                <w:kern w:val="0"/>
                <w:sz w:val="22"/>
                <w:szCs w:val="22"/>
                <w:lang w:val="ko-KR"/>
              </w:rPr>
              <w:t xml:space="preserve">. </w:t>
            </w:r>
            <w:r>
              <w:rPr>
                <w:rFonts w:hint="eastAsia"/>
                <w:kern w:val="0"/>
                <w:sz w:val="22"/>
                <w:szCs w:val="22"/>
                <w:lang w:val="ko-KR"/>
              </w:rPr>
              <w:t>범죄의 심각성을 고려하여</w:t>
            </w:r>
            <w:r>
              <w:rPr>
                <w:kern w:val="0"/>
                <w:sz w:val="22"/>
                <w:szCs w:val="22"/>
                <w:lang w:val="ko-KR"/>
              </w:rPr>
              <w:t xml:space="preserve">, </w:t>
            </w:r>
            <w:r>
              <w:rPr>
                <w:rFonts w:hint="eastAsia"/>
                <w:kern w:val="0"/>
                <w:sz w:val="22"/>
                <w:szCs w:val="22"/>
                <w:lang w:val="ko-KR"/>
              </w:rPr>
              <w:t>선고 판사는 그가 이전에 좋은 인물이었다는 것에 비중을 거의 두지 않았다</w:t>
            </w:r>
            <w:r>
              <w:rPr>
                <w:kern w:val="0"/>
                <w:sz w:val="22"/>
                <w:szCs w:val="22"/>
                <w:lang w:val="ko-KR"/>
              </w:rPr>
              <w:t xml:space="preserve">. </w:t>
            </w:r>
            <w:r>
              <w:rPr>
                <w:rFonts w:hint="eastAsia"/>
                <w:kern w:val="0"/>
                <w:sz w:val="22"/>
                <w:szCs w:val="22"/>
                <w:lang w:val="ko-KR"/>
              </w:rPr>
              <w:t>그는 피해자 개인과 관련된 범죄들에서 동일한 선고를 받았다</w:t>
            </w:r>
            <w:r>
              <w:rPr>
                <w:kern w:val="0"/>
                <w:sz w:val="22"/>
                <w:szCs w:val="22"/>
                <w:lang w:val="ko-KR"/>
              </w:rPr>
              <w:t xml:space="preserve">. </w:t>
            </w:r>
            <w:r>
              <w:rPr>
                <w:rFonts w:hint="eastAsia"/>
                <w:kern w:val="0"/>
                <w:sz w:val="22"/>
                <w:szCs w:val="22"/>
                <w:lang w:val="ko-KR"/>
              </w:rPr>
              <w:t>피해자 한 명당 선고가 이어졌고</w:t>
            </w:r>
            <w:r>
              <w:rPr>
                <w:kern w:val="0"/>
                <w:sz w:val="22"/>
                <w:szCs w:val="22"/>
                <w:lang w:val="ko-KR"/>
              </w:rPr>
              <w:t xml:space="preserve">, </w:t>
            </w:r>
            <w:r>
              <w:rPr>
                <w:rFonts w:hint="eastAsia"/>
                <w:kern w:val="0"/>
                <w:sz w:val="22"/>
                <w:szCs w:val="22"/>
                <w:lang w:val="ko-KR"/>
              </w:rPr>
              <w:t xml:space="preserve">판사는 총 </w:t>
            </w:r>
            <w:r>
              <w:rPr>
                <w:kern w:val="0"/>
                <w:sz w:val="22"/>
                <w:szCs w:val="22"/>
                <w:lang w:val="ko-KR"/>
              </w:rPr>
              <w:t>22</w:t>
            </w:r>
            <w:r>
              <w:rPr>
                <w:rFonts w:hint="eastAsia"/>
                <w:kern w:val="0"/>
                <w:sz w:val="22"/>
                <w:szCs w:val="22"/>
                <w:lang w:val="ko-KR"/>
              </w:rPr>
              <w:t>년 징역형을 선고했다</w:t>
            </w:r>
            <w:r>
              <w:rPr>
                <w:kern w:val="0"/>
                <w:sz w:val="22"/>
                <w:szCs w:val="22"/>
                <w:lang w:val="ko-KR"/>
              </w:rPr>
              <w:t>.</w:t>
            </w:r>
          </w:p>
        </w:tc>
      </w:tr>
    </w:tbl>
    <w:p w:rsidR="00E64B39" w:rsidRDefault="00E64B39">
      <w:pPr>
        <w:rPr>
          <w:b/>
          <w:bCs/>
          <w:sz w:val="22"/>
          <w:szCs w:val="22"/>
          <w:lang w:val="ko-KR"/>
        </w:rPr>
      </w:pPr>
    </w:p>
    <w:p w:rsidR="003516FF" w:rsidRPr="003516FF" w:rsidRDefault="003516FF">
      <w:pPr>
        <w:rPr>
          <w:bCs/>
          <w:sz w:val="22"/>
          <w:szCs w:val="22"/>
          <w:lang w:val="ko-KR"/>
        </w:rPr>
      </w:pPr>
      <w:r w:rsidRPr="003516FF">
        <w:rPr>
          <w:rFonts w:hint="eastAsia"/>
          <w:bCs/>
          <w:sz w:val="22"/>
          <w:szCs w:val="22"/>
          <w:lang w:val="ko-KR"/>
        </w:rPr>
        <w:t>p. 82</w:t>
      </w:r>
    </w:p>
    <w:tbl>
      <w:tblPr>
        <w:tblStyle w:val="a6"/>
        <w:tblW w:w="0" w:type="auto"/>
        <w:tblLook w:val="04A0" w:firstRow="1" w:lastRow="0" w:firstColumn="1" w:lastColumn="0" w:noHBand="0" w:noVBand="1"/>
      </w:tblPr>
      <w:tblGrid>
        <w:gridCol w:w="9218"/>
      </w:tblGrid>
      <w:tr w:rsidR="003516FF" w:rsidTr="003516FF">
        <w:tc>
          <w:tcPr>
            <w:tcW w:w="9218" w:type="dxa"/>
          </w:tcPr>
          <w:p w:rsidR="003516FF" w:rsidRDefault="003516FF">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ko-KR"/>
              </w:rPr>
            </w:pPr>
            <w:r>
              <w:rPr>
                <w:rFonts w:hint="eastAsia"/>
                <w:b/>
                <w:bCs/>
                <w:sz w:val="22"/>
                <w:szCs w:val="22"/>
                <w:lang w:val="ko-KR"/>
              </w:rPr>
              <w:t>성적 착취</w:t>
            </w:r>
          </w:p>
          <w:p w:rsidR="003516FF" w:rsidRPr="003516FF" w:rsidRDefault="003516FF">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 xml:space="preserve">폴란드에서 출발한 피고는 영국으로 여행 와서 매춘이 포함된 여행을 계획하고 그에 자금을 댔다. 그는 잉글랜드에서 일곱 개의 매춘 업소를 운영하고 온라인 성인 웹사이트를 사용하여 여성들의 서비스를 광고했다. 그에게 내려진 </w:t>
            </w:r>
            <w:proofErr w:type="spellStart"/>
            <w:r>
              <w:rPr>
                <w:rFonts w:hint="eastAsia"/>
                <w:bCs/>
                <w:sz w:val="22"/>
                <w:szCs w:val="22"/>
                <w:lang w:val="ko-KR"/>
              </w:rPr>
              <w:t>구금형에</w:t>
            </w:r>
            <w:proofErr w:type="spellEnd"/>
            <w:r>
              <w:rPr>
                <w:rFonts w:hint="eastAsia"/>
                <w:bCs/>
                <w:sz w:val="22"/>
                <w:szCs w:val="22"/>
                <w:lang w:val="ko-KR"/>
              </w:rPr>
              <w:t xml:space="preserve"> 더하여, 판사는 피고에게 최초의 노예 및 밀거래 방지명령을 내렸다. 명령의 조항에 따라, 피고는 여행이 제한되고 누구를 위해서든 교통 및 숙박을 준비할 수 없으며 타인의 신분이 나와 있는 서류를 소지할 </w:t>
            </w:r>
            <w:r>
              <w:rPr>
                <w:rFonts w:hint="eastAsia"/>
                <w:bCs/>
                <w:sz w:val="22"/>
                <w:szCs w:val="22"/>
                <w:lang w:val="ko-KR"/>
              </w:rPr>
              <w:lastRenderedPageBreak/>
              <w:t>수 없고, 피해자 16인 가운데 누구에게도 연락할 수 없으며, 한 대의 휴대전화도 소지할 수 없고 성 산업에 관련된 사람과 함께 거주하거나 차로 여행할 수 없고, 인터넷 성인 사이트의 계정을 운영할 수 없으며 그가 영국에 살게 되면 언제나 경찰에게 그의 이름과 주소에 대한 보고를 요구할 수 있다.</w:t>
            </w:r>
          </w:p>
        </w:tc>
      </w:tr>
    </w:tbl>
    <w:p w:rsidR="003516FF" w:rsidRDefault="003516FF">
      <w:pPr>
        <w:rPr>
          <w:b/>
          <w:bCs/>
          <w:sz w:val="22"/>
          <w:szCs w:val="22"/>
          <w:lang w:val="ko-KR"/>
        </w:rPr>
      </w:pPr>
    </w:p>
    <w:p w:rsidR="002E4442" w:rsidRDefault="002E4442" w:rsidP="002E4442">
      <w:r>
        <w:t xml:space="preserve">p. </w:t>
      </w:r>
      <w:r>
        <w:rPr>
          <w:rFonts w:hint="eastAsia"/>
        </w:rPr>
        <w:t>88</w:t>
      </w:r>
      <w:r w:rsidR="00EF0E39">
        <w:rPr>
          <w:rFonts w:hint="eastAsia"/>
        </w:rPr>
        <w:t>-90</w:t>
      </w:r>
    </w:p>
    <w:p w:rsidR="002E4442" w:rsidRDefault="002E4442" w:rsidP="002E4442">
      <w:pPr>
        <w:rPr>
          <w:b/>
          <w:bCs/>
          <w:sz w:val="22"/>
          <w:szCs w:val="22"/>
          <w:lang w:val="ko-KR"/>
        </w:rPr>
      </w:pPr>
      <w:r>
        <w:rPr>
          <w:rFonts w:hint="eastAsia"/>
          <w:b/>
          <w:bCs/>
          <w:sz w:val="22"/>
          <w:szCs w:val="22"/>
          <w:lang w:val="ko-KR"/>
        </w:rPr>
        <w:t>포르노그라피와 음란물</w:t>
      </w:r>
    </w:p>
    <w:p w:rsidR="002E4442" w:rsidRDefault="002E4442" w:rsidP="002E4442">
      <w:pPr>
        <w:rPr>
          <w:bCs/>
          <w:sz w:val="22"/>
          <w:szCs w:val="22"/>
          <w:lang w:val="ko-KR"/>
        </w:rPr>
      </w:pPr>
      <w:r>
        <w:rPr>
          <w:rFonts w:hint="eastAsia"/>
          <w:bCs/>
          <w:sz w:val="22"/>
          <w:szCs w:val="22"/>
          <w:lang w:val="ko-KR"/>
        </w:rPr>
        <w:t>2015-16년 동안 기소에 들어간 아동 학대 이미지 범죄가 965건이나 증가했다. 2014-15년에는 21,580건이었지만 2015-16년에는 4.5% 증가하여 22,545건이었다. 모든 관련 부서에서 발생한 기소 건수는 증가하였거나 비교적 꾸준하게 남아 있다. 여기에는 사진을 통한 아동 성적 착취에 대해 시작된 고소 16,672건이 포함되며 아동의 음란 사진을 소유한 것과 관련된 기소 건수는 428건(8.9%)이 증가하여 5,248건의 기소가 시작되었다.</w:t>
      </w:r>
    </w:p>
    <w:p w:rsidR="002E4442" w:rsidRDefault="002E4442" w:rsidP="002E4442">
      <w:pPr>
        <w:rPr>
          <w:bCs/>
          <w:sz w:val="22"/>
          <w:szCs w:val="22"/>
          <w:lang w:val="ko-KR"/>
        </w:rPr>
      </w:pPr>
      <w:r>
        <w:rPr>
          <w:rFonts w:hint="eastAsia"/>
          <w:bCs/>
          <w:sz w:val="22"/>
          <w:szCs w:val="22"/>
          <w:lang w:val="ko-KR"/>
        </w:rPr>
        <w:t xml:space="preserve">피고 혹은 피해자의 성별에 따른 범죄 자료는 현재 이용할 수 없다. 아래는 아동 학대 이미지 범죄에 대한 </w:t>
      </w:r>
      <w:proofErr w:type="spellStart"/>
      <w:r>
        <w:rPr>
          <w:rFonts w:hint="eastAsia"/>
          <w:bCs/>
          <w:sz w:val="22"/>
          <w:szCs w:val="22"/>
          <w:lang w:val="ko-KR"/>
        </w:rPr>
        <w:t>공공기소국의</w:t>
      </w:r>
      <w:proofErr w:type="spellEnd"/>
      <w:r>
        <w:rPr>
          <w:rFonts w:hint="eastAsia"/>
          <w:bCs/>
          <w:sz w:val="22"/>
          <w:szCs w:val="22"/>
          <w:lang w:val="ko-KR"/>
        </w:rPr>
        <w:t xml:space="preserve"> 데이터 개요이다.</w:t>
      </w:r>
    </w:p>
    <w:tbl>
      <w:tblPr>
        <w:tblStyle w:val="a6"/>
        <w:tblW w:w="0" w:type="auto"/>
        <w:tblLook w:val="04A0" w:firstRow="1" w:lastRow="0" w:firstColumn="1" w:lastColumn="0" w:noHBand="0" w:noVBand="1"/>
      </w:tblPr>
      <w:tblGrid>
        <w:gridCol w:w="3551"/>
        <w:gridCol w:w="811"/>
        <w:gridCol w:w="811"/>
        <w:gridCol w:w="811"/>
        <w:gridCol w:w="811"/>
        <w:gridCol w:w="819"/>
        <w:gridCol w:w="811"/>
        <w:gridCol w:w="811"/>
      </w:tblGrid>
      <w:tr w:rsidR="002E4442" w:rsidTr="002E7989">
        <w:tc>
          <w:tcPr>
            <w:tcW w:w="3905"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p>
        </w:tc>
        <w:tc>
          <w:tcPr>
            <w:tcW w:w="739"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2009-10</w:t>
            </w:r>
          </w:p>
        </w:tc>
        <w:tc>
          <w:tcPr>
            <w:tcW w:w="790"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2010-11</w:t>
            </w:r>
          </w:p>
        </w:tc>
        <w:tc>
          <w:tcPr>
            <w:tcW w:w="739"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2011-12</w:t>
            </w:r>
          </w:p>
        </w:tc>
        <w:tc>
          <w:tcPr>
            <w:tcW w:w="739"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2012-13</w:t>
            </w:r>
          </w:p>
        </w:tc>
        <w:tc>
          <w:tcPr>
            <w:tcW w:w="821"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2013-14</w:t>
            </w:r>
          </w:p>
        </w:tc>
        <w:tc>
          <w:tcPr>
            <w:tcW w:w="739"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2014-15</w:t>
            </w:r>
          </w:p>
        </w:tc>
        <w:tc>
          <w:tcPr>
            <w:tcW w:w="764" w:type="dxa"/>
            <w:shd w:val="pct10" w:color="auto" w:fill="auto"/>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2015-16</w:t>
            </w:r>
          </w:p>
        </w:tc>
      </w:tr>
      <w:tr w:rsidR="002E4442" w:rsidTr="002E7989">
        <w:tc>
          <w:tcPr>
            <w:tcW w:w="3905" w:type="dxa"/>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 xml:space="preserve">1988년 </w:t>
            </w:r>
            <w:proofErr w:type="spellStart"/>
            <w:r>
              <w:rPr>
                <w:rFonts w:hint="eastAsia"/>
                <w:lang w:val="ko-KR"/>
              </w:rPr>
              <w:t>형사정책법</w:t>
            </w:r>
            <w:proofErr w:type="spellEnd"/>
            <w:r>
              <w:rPr>
                <w:rFonts w:hint="eastAsia"/>
                <w:lang w:val="ko-KR"/>
              </w:rPr>
              <w:t xml:space="preserve"> (160) </w:t>
            </w:r>
            <w:r>
              <w:rPr>
                <w:lang w:val="ko-KR"/>
              </w:rPr>
              <w:t>–</w:t>
            </w:r>
            <w:r>
              <w:rPr>
                <w:rFonts w:hint="eastAsia"/>
                <w:lang w:val="ko-KR"/>
              </w:rPr>
              <w:t xml:space="preserve"> 아동의 음란 사진 소유</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4,117</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4,543</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3,885</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3,849</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4,265</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4,820</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5,248</w:t>
            </w:r>
          </w:p>
        </w:tc>
      </w:tr>
      <w:tr w:rsidR="002E4442" w:rsidTr="002E7989">
        <w:tc>
          <w:tcPr>
            <w:tcW w:w="3905" w:type="dxa"/>
          </w:tcPr>
          <w:p w:rsidR="002E4442" w:rsidRDefault="002E4442" w:rsidP="002E4442">
            <w:p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 xml:space="preserve">2009년 </w:t>
            </w:r>
            <w:proofErr w:type="spellStart"/>
            <w:r>
              <w:rPr>
                <w:rFonts w:hint="eastAsia"/>
                <w:lang w:val="ko-KR"/>
              </w:rPr>
              <w:t>검시관정책법</w:t>
            </w:r>
            <w:proofErr w:type="spellEnd"/>
            <w:r>
              <w:rPr>
                <w:rFonts w:hint="eastAsia"/>
                <w:lang w:val="ko-KR"/>
              </w:rPr>
              <w:t xml:space="preserve"> (62) </w:t>
            </w:r>
            <w:r>
              <w:rPr>
                <w:lang w:val="ko-KR"/>
              </w:rPr>
              <w:t>–</w:t>
            </w:r>
            <w:r>
              <w:rPr>
                <w:rFonts w:hint="eastAsia"/>
                <w:lang w:val="ko-KR"/>
              </w:rPr>
              <w:t xml:space="preserve"> 아동의 금지된 사진 소유</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0</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21</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179</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394</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534</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631</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625</w:t>
            </w:r>
          </w:p>
        </w:tc>
      </w:tr>
      <w:tr w:rsidR="002E4442" w:rsidTr="002E7989">
        <w:tc>
          <w:tcPr>
            <w:tcW w:w="3905" w:type="dxa"/>
          </w:tcPr>
          <w:p w:rsidR="002E4442" w:rsidRPr="002E7989"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rPr>
                <w:b/>
                <w:lang w:val="ko-KR"/>
              </w:rPr>
            </w:pPr>
            <w:r w:rsidRPr="002E7989">
              <w:rPr>
                <w:rFonts w:hint="eastAsia"/>
                <w:b/>
                <w:lang w:val="ko-KR"/>
              </w:rPr>
              <w:t>다음</w:t>
            </w:r>
            <w:r w:rsidR="002E7989">
              <w:rPr>
                <w:rFonts w:hint="eastAsia"/>
                <w:b/>
                <w:lang w:val="ko-KR"/>
              </w:rPr>
              <w:t>에 적용되는</w:t>
            </w:r>
            <w:r w:rsidRPr="002E7989">
              <w:rPr>
                <w:rFonts w:hint="eastAsia"/>
                <w:b/>
                <w:lang w:val="ko-KR"/>
              </w:rPr>
              <w:t xml:space="preserve"> 아동에 대한 성적 착취</w:t>
            </w:r>
          </w:p>
        </w:tc>
        <w:tc>
          <w:tcPr>
            <w:tcW w:w="739"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790"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739"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739"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821"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739"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c>
          <w:tcPr>
            <w:tcW w:w="764" w:type="dxa"/>
            <w:vAlign w:val="center"/>
          </w:tcPr>
          <w:p w:rsidR="002E4442" w:rsidRDefault="002E4442"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p>
        </w:tc>
      </w:tr>
      <w:tr w:rsidR="002E4442" w:rsidTr="002E7989">
        <w:tc>
          <w:tcPr>
            <w:tcW w:w="3905" w:type="dxa"/>
          </w:tcPr>
          <w:p w:rsidR="002E4442" w:rsidRPr="002E4442" w:rsidRDefault="002E4442" w:rsidP="002E4442">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 xml:space="preserve">1978년 아동 보호법 (1(1)(a)) </w:t>
            </w:r>
            <w:r>
              <w:rPr>
                <w:lang w:val="ko-KR"/>
              </w:rPr>
              <w:t>–</w:t>
            </w:r>
            <w:r>
              <w:rPr>
                <w:rFonts w:hint="eastAsia"/>
                <w:lang w:val="ko-KR"/>
              </w:rPr>
              <w:t xml:space="preserve"> 아동의 음란 사진 제작</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13,652</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15,768</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14,570</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13,596</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14,443</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14,518</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14,930</w:t>
            </w:r>
          </w:p>
        </w:tc>
      </w:tr>
      <w:tr w:rsidR="002E4442" w:rsidTr="002E7989">
        <w:tc>
          <w:tcPr>
            <w:tcW w:w="3905" w:type="dxa"/>
          </w:tcPr>
          <w:p w:rsidR="002E4442" w:rsidRPr="002E4442" w:rsidRDefault="002E4442" w:rsidP="002E4442">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 xml:space="preserve">1978년 아동 보호법 (1(1)(b)) </w:t>
            </w:r>
            <w:r>
              <w:rPr>
                <w:lang w:val="ko-KR"/>
              </w:rPr>
              <w:t>–</w:t>
            </w:r>
            <w:r>
              <w:rPr>
                <w:rFonts w:hint="eastAsia"/>
                <w:lang w:val="ko-KR"/>
              </w:rPr>
              <w:t xml:space="preserve"> 아동의 음란 사진 유포</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804</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670</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695</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803</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907</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1,318</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1,422</w:t>
            </w:r>
          </w:p>
        </w:tc>
      </w:tr>
      <w:tr w:rsidR="002E4442" w:rsidTr="002E7989">
        <w:tc>
          <w:tcPr>
            <w:tcW w:w="3905" w:type="dxa"/>
          </w:tcPr>
          <w:p w:rsidR="002E4442" w:rsidRPr="002E4442" w:rsidRDefault="002E4442" w:rsidP="002E4442">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1978년 아동 보호법 (1(1)</w:t>
            </w:r>
            <w:r>
              <w:rPr>
                <w:lang w:val="ko-KR"/>
              </w:rPr>
              <w:t>©</w:t>
            </w:r>
            <w:r>
              <w:rPr>
                <w:rFonts w:hint="eastAsia"/>
                <w:lang w:val="ko-KR"/>
              </w:rPr>
              <w:t xml:space="preserve">)- </w:t>
            </w:r>
            <w:r w:rsidR="002E7989">
              <w:rPr>
                <w:rFonts w:hint="eastAsia"/>
                <w:lang w:val="ko-KR"/>
              </w:rPr>
              <w:t>아동의 음란 사진을 보여주는 것</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137</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410</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333</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294</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224</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292</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319</w:t>
            </w:r>
          </w:p>
        </w:tc>
      </w:tr>
      <w:tr w:rsidR="002E4442" w:rsidTr="002E7989">
        <w:tc>
          <w:tcPr>
            <w:tcW w:w="3905" w:type="dxa"/>
          </w:tcPr>
          <w:p w:rsidR="002E4442" w:rsidRPr="002E7989" w:rsidRDefault="002E7989" w:rsidP="002E7989">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lang w:val="ko-KR"/>
              </w:rPr>
            </w:pPr>
            <w:r>
              <w:rPr>
                <w:rFonts w:hint="eastAsia"/>
                <w:lang w:val="ko-KR"/>
              </w:rPr>
              <w:t xml:space="preserve">1978년 아동 보호법 (1(1)(d)) </w:t>
            </w:r>
            <w:r>
              <w:rPr>
                <w:lang w:val="ko-KR"/>
              </w:rPr>
              <w:t>–</w:t>
            </w:r>
            <w:r>
              <w:rPr>
                <w:rFonts w:hint="eastAsia"/>
                <w:lang w:val="ko-KR"/>
              </w:rPr>
              <w:t xml:space="preserve"> </w:t>
            </w:r>
            <w:proofErr w:type="spellStart"/>
            <w:r>
              <w:rPr>
                <w:rFonts w:hint="eastAsia"/>
                <w:lang w:val="ko-KR"/>
              </w:rPr>
              <w:t>광고인이</w:t>
            </w:r>
            <w:proofErr w:type="spellEnd"/>
            <w:r>
              <w:rPr>
                <w:rFonts w:hint="eastAsia"/>
                <w:lang w:val="ko-KR"/>
              </w:rPr>
              <w:t xml:space="preserve"> 아동의 음란 사진을 유포하거나 보여준다는 듯한 광고를 게시하는 것</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2</w:t>
            </w:r>
          </w:p>
        </w:tc>
        <w:tc>
          <w:tcPr>
            <w:tcW w:w="790"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3</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w:t>
            </w:r>
          </w:p>
        </w:tc>
        <w:tc>
          <w:tcPr>
            <w:tcW w:w="821"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0</w:t>
            </w:r>
          </w:p>
        </w:tc>
        <w:tc>
          <w:tcPr>
            <w:tcW w:w="739"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w:t>
            </w:r>
          </w:p>
        </w:tc>
        <w:tc>
          <w:tcPr>
            <w:tcW w:w="764" w:type="dxa"/>
            <w:vAlign w:val="center"/>
          </w:tcPr>
          <w:p w:rsidR="002E4442" w:rsidRDefault="002E7989" w:rsidP="002E7989">
            <w:pPr>
              <w:pBdr>
                <w:top w:val="none" w:sz="0" w:space="0" w:color="auto"/>
                <w:left w:val="none" w:sz="0" w:space="0" w:color="auto"/>
                <w:bottom w:val="none" w:sz="0" w:space="0" w:color="auto"/>
                <w:right w:val="none" w:sz="0" w:space="0" w:color="auto"/>
                <w:between w:val="none" w:sz="0" w:space="0" w:color="auto"/>
                <w:bar w:val="none" w:sz="0" w:color="auto"/>
              </w:pBdr>
              <w:jc w:val="center"/>
              <w:rPr>
                <w:lang w:val="ko-KR"/>
              </w:rPr>
            </w:pPr>
            <w:r>
              <w:rPr>
                <w:rFonts w:hint="eastAsia"/>
                <w:lang w:val="ko-KR"/>
              </w:rPr>
              <w:t>1</w:t>
            </w:r>
          </w:p>
        </w:tc>
      </w:tr>
    </w:tbl>
    <w:p w:rsidR="002E4442" w:rsidRPr="002E4442" w:rsidRDefault="002E4442" w:rsidP="002E4442">
      <w:pPr>
        <w:rPr>
          <w:lang w:val="ko-KR"/>
        </w:rPr>
      </w:pPr>
    </w:p>
    <w:p w:rsidR="003516FF" w:rsidRDefault="007C16DC">
      <w:pPr>
        <w:rPr>
          <w:bCs/>
          <w:sz w:val="22"/>
          <w:szCs w:val="22"/>
          <w:lang w:val="ko-KR"/>
        </w:rPr>
      </w:pPr>
      <w:r w:rsidRPr="007C16DC">
        <w:rPr>
          <w:rFonts w:hint="eastAsia"/>
          <w:bCs/>
          <w:sz w:val="22"/>
          <w:szCs w:val="22"/>
          <w:lang w:val="ko-KR"/>
        </w:rPr>
        <w:lastRenderedPageBreak/>
        <w:t>2015-16년 동안,</w:t>
      </w:r>
      <w:r>
        <w:rPr>
          <w:rFonts w:hint="eastAsia"/>
          <w:bCs/>
          <w:sz w:val="22"/>
          <w:szCs w:val="22"/>
          <w:lang w:val="ko-KR"/>
        </w:rPr>
        <w:t xml:space="preserve"> 여러 법에 따라</w:t>
      </w:r>
      <w:r>
        <w:rPr>
          <w:rStyle w:val="a8"/>
          <w:bCs/>
          <w:sz w:val="22"/>
          <w:szCs w:val="22"/>
          <w:lang w:val="ko-KR"/>
        </w:rPr>
        <w:footnoteReference w:id="1"/>
      </w:r>
      <w:r>
        <w:rPr>
          <w:rFonts w:hint="eastAsia"/>
          <w:bCs/>
          <w:sz w:val="22"/>
          <w:szCs w:val="22"/>
          <w:lang w:val="ko-KR"/>
        </w:rPr>
        <w:t xml:space="preserve"> 포르노그라피와 여타 범죄가 고소당했으며 치안 판사 법원에서 최소한 한 번의 공판이 행해졌다. </w:t>
      </w:r>
      <w:proofErr w:type="spellStart"/>
      <w:r w:rsidR="00B9273D">
        <w:rPr>
          <w:rFonts w:hint="eastAsia"/>
          <w:bCs/>
          <w:sz w:val="22"/>
          <w:szCs w:val="22"/>
          <w:lang w:val="ko-KR"/>
        </w:rPr>
        <w:t>공공기소국의</w:t>
      </w:r>
      <w:proofErr w:type="spellEnd"/>
      <w:r w:rsidR="00B9273D">
        <w:rPr>
          <w:rFonts w:hint="eastAsia"/>
          <w:bCs/>
          <w:sz w:val="22"/>
          <w:szCs w:val="22"/>
          <w:lang w:val="ko-KR"/>
        </w:rPr>
        <w:t xml:space="preserve"> 기록을 통해 개인 범죄와 관련하여 시작되어 진행되고 있는 사건 수를 확인할 수 있으나 포르노그라피와 관련된 커뮤니케이션과 관련되지 않은 것을 구분할 수는 없다.</w:t>
      </w:r>
    </w:p>
    <w:p w:rsidR="00B9273D" w:rsidRPr="007C16DC" w:rsidRDefault="00B9273D">
      <w:pPr>
        <w:rPr>
          <w:bCs/>
          <w:sz w:val="22"/>
          <w:szCs w:val="22"/>
          <w:lang w:val="ko-KR"/>
        </w:rPr>
      </w:pPr>
      <w:r>
        <w:rPr>
          <w:rFonts w:hint="eastAsia"/>
          <w:bCs/>
          <w:sz w:val="22"/>
          <w:szCs w:val="22"/>
          <w:lang w:val="ko-KR"/>
        </w:rPr>
        <w:t>아래의 표</w:t>
      </w:r>
      <w:r w:rsidR="00603D6E">
        <w:rPr>
          <w:rFonts w:hint="eastAsia"/>
          <w:bCs/>
          <w:sz w:val="22"/>
          <w:szCs w:val="22"/>
          <w:lang w:val="ko-KR"/>
        </w:rPr>
        <w:t>(13)</w:t>
      </w:r>
      <w:r>
        <w:rPr>
          <w:rFonts w:hint="eastAsia"/>
          <w:bCs/>
          <w:sz w:val="22"/>
          <w:szCs w:val="22"/>
          <w:lang w:val="ko-KR"/>
        </w:rPr>
        <w:t xml:space="preserve">는 </w:t>
      </w:r>
      <w:proofErr w:type="spellStart"/>
      <w:r>
        <w:rPr>
          <w:rFonts w:hint="eastAsia"/>
          <w:bCs/>
          <w:sz w:val="22"/>
          <w:szCs w:val="22"/>
          <w:lang w:val="ko-KR"/>
        </w:rPr>
        <w:t>공공기소국</w:t>
      </w:r>
      <w:proofErr w:type="spellEnd"/>
      <w:r>
        <w:rPr>
          <w:rFonts w:hint="eastAsia"/>
          <w:bCs/>
          <w:sz w:val="22"/>
          <w:szCs w:val="22"/>
          <w:lang w:val="ko-KR"/>
        </w:rPr>
        <w:t xml:space="preserve"> 자료 가운데 </w:t>
      </w:r>
      <w:proofErr w:type="spellStart"/>
      <w:r>
        <w:rPr>
          <w:rFonts w:hint="eastAsia"/>
          <w:bCs/>
          <w:sz w:val="22"/>
          <w:szCs w:val="22"/>
          <w:lang w:val="ko-KR"/>
        </w:rPr>
        <w:t>음란죄에</w:t>
      </w:r>
      <w:proofErr w:type="spellEnd"/>
      <w:r>
        <w:rPr>
          <w:rFonts w:hint="eastAsia"/>
          <w:bCs/>
          <w:sz w:val="22"/>
          <w:szCs w:val="22"/>
          <w:lang w:val="ko-KR"/>
        </w:rPr>
        <w:t xml:space="preserve"> 해당하는 것들의 개요이다. </w:t>
      </w:r>
      <w:r>
        <w:rPr>
          <w:rStyle w:val="a8"/>
          <w:bCs/>
          <w:sz w:val="22"/>
          <w:szCs w:val="22"/>
          <w:lang w:val="ko-KR"/>
        </w:rPr>
        <w:footnoteReference w:id="2"/>
      </w:r>
      <w:r w:rsidR="00830430">
        <w:rPr>
          <w:rFonts w:hint="eastAsia"/>
          <w:bCs/>
          <w:sz w:val="22"/>
          <w:szCs w:val="22"/>
          <w:lang w:val="ko-KR"/>
        </w:rPr>
        <w:t xml:space="preserve"> 2014-15년 5,782건이 </w:t>
      </w:r>
      <w:proofErr w:type="spellStart"/>
      <w:r w:rsidR="00830430">
        <w:rPr>
          <w:rFonts w:hint="eastAsia"/>
          <w:bCs/>
          <w:sz w:val="22"/>
          <w:szCs w:val="22"/>
          <w:lang w:val="ko-KR"/>
        </w:rPr>
        <w:t>음란죄로</w:t>
      </w:r>
      <w:proofErr w:type="spellEnd"/>
      <w:r w:rsidR="00830430">
        <w:rPr>
          <w:rFonts w:hint="eastAsia"/>
          <w:bCs/>
          <w:sz w:val="22"/>
          <w:szCs w:val="22"/>
          <w:lang w:val="ko-KR"/>
        </w:rPr>
        <w:t xml:space="preserve"> 기소되었지만 2015-16년에는 20% 증가하여 6,940건이 기소되었다. 지난 몇 년 동안, 기술과 인터넷 사용의 증가로 인해 </w:t>
      </w:r>
      <w:proofErr w:type="spellStart"/>
      <w:r w:rsidR="00830430">
        <w:rPr>
          <w:rFonts w:hint="eastAsia"/>
          <w:bCs/>
          <w:sz w:val="22"/>
          <w:szCs w:val="22"/>
          <w:lang w:val="ko-KR"/>
        </w:rPr>
        <w:t>커뮤니케이션법</w:t>
      </w:r>
      <w:proofErr w:type="spellEnd"/>
      <w:r w:rsidR="00830430">
        <w:rPr>
          <w:rFonts w:hint="eastAsia"/>
          <w:bCs/>
          <w:sz w:val="22"/>
          <w:szCs w:val="22"/>
          <w:lang w:val="ko-KR"/>
        </w:rPr>
        <w:t xml:space="preserve"> 127조와 1988년 악의적 </w:t>
      </w:r>
      <w:proofErr w:type="spellStart"/>
      <w:r w:rsidR="00830430">
        <w:rPr>
          <w:rFonts w:hint="eastAsia"/>
          <w:bCs/>
          <w:sz w:val="22"/>
          <w:szCs w:val="22"/>
          <w:lang w:val="ko-KR"/>
        </w:rPr>
        <w:t>커뮤니케이션법</w:t>
      </w:r>
      <w:proofErr w:type="spellEnd"/>
      <w:r w:rsidR="00830430">
        <w:rPr>
          <w:rFonts w:hint="eastAsia"/>
          <w:bCs/>
          <w:sz w:val="22"/>
          <w:szCs w:val="22"/>
          <w:lang w:val="ko-KR"/>
        </w:rPr>
        <w:t xml:space="preserve"> 1조 하에서 더 많은 범죄가 기소되었다. 음란물 </w:t>
      </w:r>
      <w:proofErr w:type="spellStart"/>
      <w:r w:rsidR="00830430">
        <w:rPr>
          <w:rFonts w:hint="eastAsia"/>
          <w:bCs/>
          <w:sz w:val="22"/>
          <w:szCs w:val="22"/>
          <w:lang w:val="ko-KR"/>
        </w:rPr>
        <w:t>발행법</w:t>
      </w:r>
      <w:proofErr w:type="spellEnd"/>
      <w:r w:rsidR="00830430">
        <w:rPr>
          <w:rFonts w:hint="eastAsia"/>
          <w:bCs/>
          <w:sz w:val="22"/>
          <w:szCs w:val="22"/>
          <w:lang w:val="ko-KR"/>
        </w:rPr>
        <w:t xml:space="preserve"> 하에서 기소된 사건들은 그것 보다 적다.  127조 하에서, 2015-16년 극도로 모욕적이고 음란한 커뮤니케이션과 관련된 기소는 2,026건으로 20.6% 증가했고 이와 더불어 방해, 불편, 타인에게 불필요한 불안을 초래한 것과 관계된 기소는 1.9% 하락하여 848건이었다. </w:t>
      </w:r>
      <w:proofErr w:type="spellStart"/>
      <w:r w:rsidR="00830430">
        <w:rPr>
          <w:rFonts w:hint="eastAsia"/>
          <w:bCs/>
          <w:sz w:val="22"/>
          <w:szCs w:val="22"/>
          <w:lang w:val="ko-KR"/>
        </w:rPr>
        <w:t>커뮤니케이션법</w:t>
      </w:r>
      <w:proofErr w:type="spellEnd"/>
      <w:r w:rsidR="00830430">
        <w:rPr>
          <w:rFonts w:hint="eastAsia"/>
          <w:bCs/>
          <w:sz w:val="22"/>
          <w:szCs w:val="22"/>
          <w:lang w:val="ko-KR"/>
        </w:rPr>
        <w:t xml:space="preserve"> 127조 하의 총 범죄 횟수는 13% 증가했고 1988년 악의적 </w:t>
      </w:r>
      <w:proofErr w:type="spellStart"/>
      <w:r w:rsidR="00830430">
        <w:rPr>
          <w:rFonts w:hint="eastAsia"/>
          <w:bCs/>
          <w:sz w:val="22"/>
          <w:szCs w:val="22"/>
          <w:lang w:val="ko-KR"/>
        </w:rPr>
        <w:t>커뮤니케이션법</w:t>
      </w:r>
      <w:proofErr w:type="spellEnd"/>
      <w:r w:rsidR="00830430">
        <w:rPr>
          <w:rFonts w:hint="eastAsia"/>
          <w:bCs/>
          <w:sz w:val="22"/>
          <w:szCs w:val="22"/>
          <w:lang w:val="ko-KR"/>
        </w:rPr>
        <w:t xml:space="preserve"> 1조 하의 횟수는 32% 증가했다.</w:t>
      </w:r>
    </w:p>
    <w:p w:rsidR="00603D6E" w:rsidRDefault="00603D6E">
      <w:pPr>
        <w:rPr>
          <w:bCs/>
          <w:sz w:val="22"/>
          <w:szCs w:val="22"/>
          <w:lang w:val="ko-KR"/>
        </w:rPr>
      </w:pPr>
      <w:r>
        <w:rPr>
          <w:rFonts w:hint="eastAsia"/>
          <w:bCs/>
          <w:sz w:val="22"/>
          <w:szCs w:val="22"/>
          <w:lang w:val="ko-KR"/>
        </w:rPr>
        <w:t>2009년 1월 도입된 새로운 조항들에 따라, 지난 몇 년간 극도로 포르노그라피적인 이미지와 관련된 기소가 증가하여 2015-16년에는 1,737건에 달했다.</w:t>
      </w:r>
    </w:p>
    <w:p w:rsidR="00603D6E" w:rsidRPr="00603D6E" w:rsidRDefault="00603D6E">
      <w:pPr>
        <w:rPr>
          <w:b/>
          <w:bCs/>
          <w:sz w:val="22"/>
          <w:szCs w:val="22"/>
          <w:lang w:val="ko-KR"/>
        </w:rPr>
      </w:pPr>
      <w:r w:rsidRPr="00603D6E">
        <w:rPr>
          <w:rFonts w:hint="eastAsia"/>
          <w:b/>
          <w:bCs/>
          <w:sz w:val="22"/>
          <w:szCs w:val="22"/>
          <w:lang w:val="ko-KR"/>
        </w:rPr>
        <w:t xml:space="preserve">&lt;표13 </w:t>
      </w:r>
      <w:r w:rsidRPr="00603D6E">
        <w:rPr>
          <w:b/>
          <w:bCs/>
          <w:sz w:val="22"/>
          <w:szCs w:val="22"/>
          <w:lang w:val="ko-KR"/>
        </w:rPr>
        <w:t>–</w:t>
      </w:r>
      <w:r w:rsidRPr="00603D6E">
        <w:rPr>
          <w:rFonts w:hint="eastAsia"/>
          <w:b/>
          <w:bCs/>
          <w:sz w:val="22"/>
          <w:szCs w:val="22"/>
          <w:lang w:val="ko-KR"/>
        </w:rPr>
        <w:t xml:space="preserve"> </w:t>
      </w:r>
      <w:proofErr w:type="spellStart"/>
      <w:r w:rsidRPr="00603D6E">
        <w:rPr>
          <w:rFonts w:hint="eastAsia"/>
          <w:b/>
          <w:bCs/>
          <w:sz w:val="22"/>
          <w:szCs w:val="22"/>
          <w:lang w:val="ko-KR"/>
        </w:rPr>
        <w:t>음란죄</w:t>
      </w:r>
      <w:proofErr w:type="spellEnd"/>
      <w:r w:rsidRPr="00603D6E">
        <w:rPr>
          <w:rFonts w:hint="eastAsia"/>
          <w:b/>
          <w:bCs/>
          <w:sz w:val="22"/>
          <w:szCs w:val="22"/>
          <w:lang w:val="ko-KR"/>
        </w:rPr>
        <w:t>, 2009-10에서 2015-16까지&gt;</w:t>
      </w:r>
    </w:p>
    <w:tbl>
      <w:tblPr>
        <w:tblStyle w:val="a6"/>
        <w:tblW w:w="0" w:type="auto"/>
        <w:tblLook w:val="04A0" w:firstRow="1" w:lastRow="0" w:firstColumn="1" w:lastColumn="0" w:noHBand="0" w:noVBand="1"/>
      </w:tblPr>
      <w:tblGrid>
        <w:gridCol w:w="3369"/>
        <w:gridCol w:w="850"/>
        <w:gridCol w:w="851"/>
        <w:gridCol w:w="850"/>
        <w:gridCol w:w="851"/>
        <w:gridCol w:w="850"/>
        <w:gridCol w:w="824"/>
        <w:gridCol w:w="791"/>
      </w:tblGrid>
      <w:tr w:rsidR="00C742EE" w:rsidTr="00C742EE">
        <w:tc>
          <w:tcPr>
            <w:tcW w:w="3369"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p>
        </w:tc>
        <w:tc>
          <w:tcPr>
            <w:tcW w:w="850"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2009-10</w:t>
            </w:r>
          </w:p>
        </w:tc>
        <w:tc>
          <w:tcPr>
            <w:tcW w:w="851"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2010-11</w:t>
            </w:r>
          </w:p>
        </w:tc>
        <w:tc>
          <w:tcPr>
            <w:tcW w:w="850"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2011-12</w:t>
            </w:r>
          </w:p>
        </w:tc>
        <w:tc>
          <w:tcPr>
            <w:tcW w:w="851"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2012-13</w:t>
            </w:r>
          </w:p>
        </w:tc>
        <w:tc>
          <w:tcPr>
            <w:tcW w:w="850"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2013-14</w:t>
            </w:r>
          </w:p>
        </w:tc>
        <w:tc>
          <w:tcPr>
            <w:tcW w:w="824"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2014-15</w:t>
            </w:r>
          </w:p>
        </w:tc>
        <w:tc>
          <w:tcPr>
            <w:tcW w:w="791" w:type="dxa"/>
          </w:tcPr>
          <w:p w:rsidR="00C742EE" w:rsidRDefault="00C742EE">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2015-16</w:t>
            </w:r>
          </w:p>
        </w:tc>
      </w:tr>
      <w:tr w:rsidR="00C742EE" w:rsidTr="00E2214F">
        <w:tc>
          <w:tcPr>
            <w:tcW w:w="3369" w:type="dxa"/>
          </w:tcPr>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1988년 악의적 </w:t>
            </w:r>
            <w:proofErr w:type="spellStart"/>
            <w:r>
              <w:rPr>
                <w:rFonts w:hint="eastAsia"/>
                <w:bCs/>
                <w:sz w:val="22"/>
                <w:szCs w:val="22"/>
                <w:lang w:val="ko-KR"/>
              </w:rPr>
              <w:t>커뮤니케이션법</w:t>
            </w:r>
            <w:proofErr w:type="spellEnd"/>
            <w:r>
              <w:rPr>
                <w:rFonts w:hint="eastAsia"/>
                <w:bCs/>
                <w:sz w:val="22"/>
                <w:szCs w:val="22"/>
                <w:lang w:val="ko-KR"/>
              </w:rPr>
              <w:t xml:space="preserve"> 조항 (1(1)(a)&amp;(1)(b)) </w:t>
            </w:r>
            <w:r>
              <w:rPr>
                <w:bCs/>
                <w:sz w:val="22"/>
                <w:szCs w:val="22"/>
                <w:lang w:val="ko-KR"/>
              </w:rPr>
              <w:t>–</w:t>
            </w:r>
            <w:r>
              <w:rPr>
                <w:rFonts w:hint="eastAsia"/>
                <w:bCs/>
                <w:sz w:val="22"/>
                <w:szCs w:val="22"/>
                <w:lang w:val="ko-KR"/>
              </w:rPr>
              <w:t xml:space="preserve"> </w:t>
            </w:r>
          </w:p>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음란하거나 극도로 모욕적인 소재</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899</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1,273</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1,301</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1,250</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1,210</w:t>
            </w:r>
          </w:p>
        </w:tc>
        <w:tc>
          <w:tcPr>
            <w:tcW w:w="824"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1,586</w:t>
            </w: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2,094</w:t>
            </w:r>
          </w:p>
        </w:tc>
      </w:tr>
      <w:tr w:rsidR="00C742EE" w:rsidTr="00E2214F">
        <w:tc>
          <w:tcPr>
            <w:tcW w:w="3369" w:type="dxa"/>
          </w:tcPr>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1959년 음란물 </w:t>
            </w:r>
            <w:proofErr w:type="spellStart"/>
            <w:r>
              <w:rPr>
                <w:rFonts w:hint="eastAsia"/>
                <w:bCs/>
                <w:sz w:val="22"/>
                <w:szCs w:val="22"/>
                <w:lang w:val="ko-KR"/>
              </w:rPr>
              <w:t>발행법</w:t>
            </w:r>
            <w:proofErr w:type="spellEnd"/>
            <w:r>
              <w:rPr>
                <w:rFonts w:hint="eastAsia"/>
                <w:bCs/>
                <w:sz w:val="22"/>
                <w:szCs w:val="22"/>
                <w:lang w:val="ko-KR"/>
              </w:rPr>
              <w:t xml:space="preserve"> (2(1)) </w:t>
            </w:r>
            <w:r>
              <w:rPr>
                <w:bCs/>
                <w:sz w:val="22"/>
                <w:szCs w:val="22"/>
                <w:lang w:val="ko-KR"/>
              </w:rPr>
              <w:t>–</w:t>
            </w:r>
            <w:r>
              <w:rPr>
                <w:rFonts w:hint="eastAsia"/>
                <w:bCs/>
                <w:sz w:val="22"/>
                <w:szCs w:val="22"/>
                <w:lang w:val="ko-KR"/>
              </w:rPr>
              <w:t xml:space="preserve"> </w:t>
            </w:r>
            <w:r>
              <w:rPr>
                <w:bCs/>
                <w:sz w:val="22"/>
                <w:szCs w:val="22"/>
                <w:lang w:val="ko-KR"/>
              </w:rPr>
              <w:t>음란물</w:t>
            </w:r>
            <w:r>
              <w:rPr>
                <w:rFonts w:hint="eastAsia"/>
                <w:bCs/>
                <w:sz w:val="22"/>
                <w:szCs w:val="22"/>
                <w:lang w:val="ko-KR"/>
              </w:rPr>
              <w:t xml:space="preserve"> 발행</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82</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71</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76</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34</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33</w:t>
            </w:r>
          </w:p>
        </w:tc>
        <w:tc>
          <w:tcPr>
            <w:tcW w:w="824"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88</w:t>
            </w: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26</w:t>
            </w:r>
          </w:p>
        </w:tc>
      </w:tr>
      <w:tr w:rsidR="00C742EE" w:rsidTr="00E2214F">
        <w:tc>
          <w:tcPr>
            <w:tcW w:w="3369" w:type="dxa"/>
          </w:tcPr>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lastRenderedPageBreak/>
              <w:t xml:space="preserve">2003년 </w:t>
            </w:r>
            <w:proofErr w:type="spellStart"/>
            <w:r>
              <w:rPr>
                <w:rFonts w:hint="eastAsia"/>
                <w:bCs/>
                <w:sz w:val="22"/>
                <w:szCs w:val="22"/>
                <w:lang w:val="ko-KR"/>
              </w:rPr>
              <w:t>커뮤니케이션법</w:t>
            </w:r>
            <w:proofErr w:type="spellEnd"/>
            <w:r>
              <w:rPr>
                <w:rFonts w:hint="eastAsia"/>
                <w:bCs/>
                <w:sz w:val="22"/>
                <w:szCs w:val="22"/>
                <w:lang w:val="ko-KR"/>
              </w:rPr>
              <w:t xml:space="preserve"> (127(1)(a), (1)(b)&amp;(3)) 극도로 모욕적이거나 음란한 커뮤니케이션</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1,315</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1,869</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1,924</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1,909</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1,190</w:t>
            </w:r>
          </w:p>
        </w:tc>
        <w:tc>
          <w:tcPr>
            <w:tcW w:w="824"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1,680</w:t>
            </w: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2,026</w:t>
            </w:r>
          </w:p>
        </w:tc>
      </w:tr>
      <w:tr w:rsidR="00C742EE" w:rsidTr="00E2214F">
        <w:tc>
          <w:tcPr>
            <w:tcW w:w="3369" w:type="dxa"/>
          </w:tcPr>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2003년 </w:t>
            </w:r>
            <w:proofErr w:type="spellStart"/>
            <w:r>
              <w:rPr>
                <w:rFonts w:hint="eastAsia"/>
                <w:bCs/>
                <w:sz w:val="22"/>
                <w:szCs w:val="22"/>
                <w:lang w:val="ko-KR"/>
              </w:rPr>
              <w:t>커뮤니케이션법</w:t>
            </w:r>
            <w:proofErr w:type="spellEnd"/>
            <w:r>
              <w:rPr>
                <w:rFonts w:hint="eastAsia"/>
                <w:bCs/>
                <w:sz w:val="22"/>
                <w:szCs w:val="22"/>
                <w:lang w:val="ko-KR"/>
              </w:rPr>
              <w:t xml:space="preserve"> (127 (2)(a), (2)(b), (2)(c)와 (3)) </w:t>
            </w:r>
            <w:r>
              <w:rPr>
                <w:bCs/>
                <w:sz w:val="22"/>
                <w:szCs w:val="22"/>
                <w:lang w:val="ko-KR"/>
              </w:rPr>
              <w:t>–</w:t>
            </w:r>
            <w:r>
              <w:rPr>
                <w:rFonts w:hint="eastAsia"/>
                <w:bCs/>
                <w:sz w:val="22"/>
                <w:szCs w:val="22"/>
                <w:lang w:val="ko-KR"/>
              </w:rPr>
              <w:t xml:space="preserve"> 방해, 불편, 타인에게 불편함 초래</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888</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1,037</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1,181</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1,003</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936</w:t>
            </w:r>
          </w:p>
        </w:tc>
        <w:tc>
          <w:tcPr>
            <w:tcW w:w="824"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864</w:t>
            </w: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848</w:t>
            </w:r>
          </w:p>
        </w:tc>
      </w:tr>
      <w:tr w:rsidR="00C742EE" w:rsidTr="00E2214F">
        <w:tc>
          <w:tcPr>
            <w:tcW w:w="3369" w:type="dxa"/>
          </w:tcPr>
          <w:p w:rsidR="00C742EE" w:rsidRDefault="00C742EE"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2008년 </w:t>
            </w:r>
            <w:proofErr w:type="spellStart"/>
            <w:r>
              <w:rPr>
                <w:rFonts w:hint="eastAsia"/>
                <w:bCs/>
                <w:sz w:val="22"/>
                <w:szCs w:val="22"/>
                <w:lang w:val="ko-KR"/>
              </w:rPr>
              <w:t>형사정책법</w:t>
            </w:r>
            <w:proofErr w:type="spellEnd"/>
            <w:r>
              <w:rPr>
                <w:rFonts w:hint="eastAsia"/>
                <w:bCs/>
                <w:sz w:val="22"/>
                <w:szCs w:val="22"/>
                <w:lang w:val="ko-KR"/>
              </w:rPr>
              <w:t xml:space="preserve"> 및 이민법 (63(1), (7)(d)와 67(3)) </w:t>
            </w:r>
            <w:r>
              <w:rPr>
                <w:bCs/>
                <w:sz w:val="22"/>
                <w:szCs w:val="22"/>
                <w:lang w:val="ko-KR"/>
              </w:rPr>
              <w:t>–</w:t>
            </w:r>
            <w:r>
              <w:rPr>
                <w:rFonts w:hint="eastAsia"/>
                <w:bCs/>
                <w:sz w:val="22"/>
                <w:szCs w:val="22"/>
                <w:lang w:val="ko-KR"/>
              </w:rPr>
              <w:t xml:space="preserve"> 극도로 포르노그라피적인 이미지 소유</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270</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1,165</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1,319</w:t>
            </w:r>
          </w:p>
        </w:tc>
        <w:tc>
          <w:tcPr>
            <w:tcW w:w="85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1,312</w:t>
            </w:r>
          </w:p>
        </w:tc>
        <w:tc>
          <w:tcPr>
            <w:tcW w:w="850"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1,395</w:t>
            </w:r>
          </w:p>
        </w:tc>
        <w:tc>
          <w:tcPr>
            <w:tcW w:w="824"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1,564</w:t>
            </w: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1,737</w:t>
            </w:r>
          </w:p>
        </w:tc>
      </w:tr>
      <w:tr w:rsidR="00C742EE" w:rsidTr="00E2214F">
        <w:tc>
          <w:tcPr>
            <w:tcW w:w="3369" w:type="dxa"/>
          </w:tcPr>
          <w:p w:rsidR="00C742EE" w:rsidRDefault="00E2214F" w:rsidP="00C742E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2008년 </w:t>
            </w:r>
            <w:proofErr w:type="spellStart"/>
            <w:r>
              <w:rPr>
                <w:rFonts w:hint="eastAsia"/>
                <w:bCs/>
                <w:sz w:val="22"/>
                <w:szCs w:val="22"/>
                <w:lang w:val="ko-KR"/>
              </w:rPr>
              <w:t>형사정책법</w:t>
            </w:r>
            <w:proofErr w:type="spellEnd"/>
            <w:r>
              <w:rPr>
                <w:rFonts w:hint="eastAsia"/>
                <w:bCs/>
                <w:sz w:val="22"/>
                <w:szCs w:val="22"/>
                <w:lang w:val="ko-KR"/>
              </w:rPr>
              <w:t xml:space="preserve"> 및 이민법 (63(1), (7A)) </w:t>
            </w:r>
            <w:r>
              <w:rPr>
                <w:bCs/>
                <w:sz w:val="22"/>
                <w:szCs w:val="22"/>
                <w:lang w:val="ko-KR"/>
              </w:rPr>
              <w:t>–</w:t>
            </w:r>
            <w:r>
              <w:rPr>
                <w:rFonts w:hint="eastAsia"/>
                <w:bCs/>
                <w:sz w:val="22"/>
                <w:szCs w:val="22"/>
                <w:lang w:val="ko-KR"/>
              </w:rPr>
              <w:t xml:space="preserve"> 강간/삽입에 의한 폭행이 나오는 극도로 포르노그라피적인 이미지 소유</w:t>
            </w: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1"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1"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24"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3</w:t>
            </w:r>
          </w:p>
        </w:tc>
      </w:tr>
      <w:tr w:rsidR="00C742EE" w:rsidTr="00E2214F">
        <w:tc>
          <w:tcPr>
            <w:tcW w:w="3369" w:type="dxa"/>
          </w:tcPr>
          <w:p w:rsidR="00C742EE" w:rsidRDefault="00E2214F" w:rsidP="0019129E">
            <w:pPr>
              <w:pBdr>
                <w:top w:val="none" w:sz="0" w:space="0" w:color="auto"/>
                <w:left w:val="none" w:sz="0" w:space="0" w:color="auto"/>
                <w:bottom w:val="none" w:sz="0" w:space="0" w:color="auto"/>
                <w:right w:val="none" w:sz="0" w:space="0" w:color="auto"/>
                <w:between w:val="none" w:sz="0" w:space="0" w:color="auto"/>
                <w:bar w:val="none" w:sz="0" w:color="auto"/>
              </w:pBdr>
              <w:jc w:val="left"/>
              <w:rPr>
                <w:bCs/>
                <w:sz w:val="22"/>
                <w:szCs w:val="22"/>
                <w:lang w:val="ko-KR"/>
              </w:rPr>
            </w:pPr>
            <w:r>
              <w:rPr>
                <w:rFonts w:hint="eastAsia"/>
                <w:bCs/>
                <w:sz w:val="22"/>
                <w:szCs w:val="22"/>
                <w:lang w:val="ko-KR"/>
              </w:rPr>
              <w:t xml:space="preserve">2015년 형사정책 및 </w:t>
            </w:r>
            <w:proofErr w:type="spellStart"/>
            <w:r>
              <w:rPr>
                <w:rFonts w:hint="eastAsia"/>
                <w:bCs/>
                <w:sz w:val="22"/>
                <w:szCs w:val="22"/>
                <w:lang w:val="ko-KR"/>
              </w:rPr>
              <w:t>법원법</w:t>
            </w:r>
            <w:proofErr w:type="spellEnd"/>
            <w:r>
              <w:rPr>
                <w:rFonts w:hint="eastAsia"/>
                <w:bCs/>
                <w:sz w:val="22"/>
                <w:szCs w:val="22"/>
                <w:lang w:val="ko-KR"/>
              </w:rPr>
              <w:t xml:space="preserve"> {33(1)과 (9)} </w:t>
            </w:r>
            <w:r>
              <w:rPr>
                <w:bCs/>
                <w:sz w:val="22"/>
                <w:szCs w:val="22"/>
                <w:lang w:val="ko-KR"/>
              </w:rPr>
              <w:t>–</w:t>
            </w:r>
            <w:r>
              <w:rPr>
                <w:rFonts w:hint="eastAsia"/>
                <w:bCs/>
                <w:sz w:val="22"/>
                <w:szCs w:val="22"/>
                <w:lang w:val="ko-KR"/>
              </w:rPr>
              <w:t xml:space="preserve"> 고통을 초래할 목적으로 개인의 성적 사진과 영상 공개</w:t>
            </w: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1"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1"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50"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824" w:type="dxa"/>
            <w:vAlign w:val="center"/>
          </w:tcPr>
          <w:p w:rsidR="00C742EE" w:rsidRDefault="00C742EE"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p>
        </w:tc>
        <w:tc>
          <w:tcPr>
            <w:tcW w:w="791" w:type="dxa"/>
            <w:vAlign w:val="center"/>
          </w:tcPr>
          <w:p w:rsidR="00C742EE" w:rsidRDefault="00E2214F" w:rsidP="00E2214F">
            <w:pPr>
              <w:pBdr>
                <w:top w:val="none" w:sz="0" w:space="0" w:color="auto"/>
                <w:left w:val="none" w:sz="0" w:space="0" w:color="auto"/>
                <w:bottom w:val="none" w:sz="0" w:space="0" w:color="auto"/>
                <w:right w:val="none" w:sz="0" w:space="0" w:color="auto"/>
                <w:between w:val="none" w:sz="0" w:space="0" w:color="auto"/>
                <w:bar w:val="none" w:sz="0" w:color="auto"/>
              </w:pBdr>
              <w:jc w:val="center"/>
              <w:rPr>
                <w:bCs/>
                <w:sz w:val="22"/>
                <w:szCs w:val="22"/>
                <w:lang w:val="ko-KR"/>
              </w:rPr>
            </w:pPr>
            <w:r>
              <w:rPr>
                <w:rFonts w:hint="eastAsia"/>
                <w:bCs/>
                <w:sz w:val="22"/>
                <w:szCs w:val="22"/>
                <w:lang w:val="ko-KR"/>
              </w:rPr>
              <w:t>206</w:t>
            </w:r>
          </w:p>
        </w:tc>
      </w:tr>
    </w:tbl>
    <w:p w:rsidR="00603D6E" w:rsidRDefault="00603D6E">
      <w:pPr>
        <w:rPr>
          <w:bCs/>
          <w:sz w:val="22"/>
          <w:szCs w:val="22"/>
          <w:lang w:val="ko-KR"/>
        </w:rPr>
      </w:pPr>
    </w:p>
    <w:p w:rsidR="00EF0E39" w:rsidRDefault="00EF0E39">
      <w:pPr>
        <w:rPr>
          <w:bCs/>
          <w:sz w:val="22"/>
          <w:szCs w:val="22"/>
          <w:lang w:val="ko-KR"/>
        </w:rPr>
      </w:pPr>
      <w:r>
        <w:rPr>
          <w:rFonts w:hint="eastAsia"/>
          <w:bCs/>
          <w:sz w:val="22"/>
          <w:szCs w:val="22"/>
          <w:lang w:val="ko-KR"/>
        </w:rPr>
        <w:t>p. 90</w:t>
      </w:r>
    </w:p>
    <w:p w:rsidR="00EF0E39" w:rsidRPr="00501FF0" w:rsidRDefault="00EF0E39">
      <w:pPr>
        <w:rPr>
          <w:b/>
          <w:bCs/>
          <w:sz w:val="22"/>
          <w:szCs w:val="22"/>
          <w:lang w:val="ko-KR"/>
        </w:rPr>
      </w:pPr>
      <w:r w:rsidRPr="00501FF0">
        <w:rPr>
          <w:rFonts w:hint="eastAsia"/>
          <w:b/>
          <w:bCs/>
          <w:sz w:val="22"/>
          <w:szCs w:val="22"/>
          <w:lang w:val="ko-KR"/>
        </w:rPr>
        <w:t>합의 없이 개인의 성적 이미지를 공개하는 것</w:t>
      </w:r>
    </w:p>
    <w:p w:rsidR="00EF0E39" w:rsidRDefault="00EF0E39">
      <w:pPr>
        <w:rPr>
          <w:bCs/>
          <w:sz w:val="22"/>
          <w:szCs w:val="22"/>
          <w:lang w:val="ko-KR"/>
        </w:rPr>
      </w:pPr>
    </w:p>
    <w:p w:rsidR="00EF0E39" w:rsidRDefault="0019129E">
      <w:pPr>
        <w:rPr>
          <w:bCs/>
          <w:sz w:val="22"/>
          <w:szCs w:val="22"/>
          <w:lang w:val="ko-KR"/>
        </w:rPr>
      </w:pPr>
      <w:r>
        <w:rPr>
          <w:rFonts w:hint="eastAsia"/>
          <w:bCs/>
          <w:sz w:val="22"/>
          <w:szCs w:val="22"/>
          <w:lang w:val="ko-KR"/>
        </w:rPr>
        <w:t>2015년 4월 13일부터 2015년 형사정책 및 법원법의 세부 조항 33-35의 부칙 8에 따라 사진 혹은 영상에 등장하는 개인의 합의 없이 고통을 주기 위한 의도로 개인의 성적인 사진과 영상을 공개하는 것을 신종 범죄로 등록했다.</w:t>
      </w:r>
    </w:p>
    <w:p w:rsidR="0019129E" w:rsidRDefault="0019129E">
      <w:pPr>
        <w:rPr>
          <w:bCs/>
          <w:sz w:val="22"/>
          <w:szCs w:val="22"/>
          <w:lang w:val="ko-KR"/>
        </w:rPr>
      </w:pPr>
      <w:r>
        <w:rPr>
          <w:rFonts w:hint="eastAsia"/>
          <w:bCs/>
          <w:sz w:val="22"/>
          <w:szCs w:val="22"/>
          <w:lang w:val="ko-KR"/>
        </w:rPr>
        <w:t xml:space="preserve">보통 이러한 사건에는 피해자를 수치스럽게 하거나 곤란하게 할 목적으로 피해자의 은밀한 성적 이미지를 인터넷에 업로드 하는 헤어진 성인 파트너가 포함된다. 소위 </w:t>
      </w:r>
      <w:r>
        <w:rPr>
          <w:bCs/>
          <w:sz w:val="22"/>
          <w:szCs w:val="22"/>
          <w:lang w:val="ko-KR"/>
        </w:rPr>
        <w:t>‘</w:t>
      </w:r>
      <w:proofErr w:type="spellStart"/>
      <w:r>
        <w:rPr>
          <w:rFonts w:hint="eastAsia"/>
          <w:bCs/>
          <w:sz w:val="22"/>
          <w:szCs w:val="22"/>
          <w:lang w:val="ko-KR"/>
        </w:rPr>
        <w:t>리벤지</w:t>
      </w:r>
      <w:proofErr w:type="spellEnd"/>
      <w:r>
        <w:rPr>
          <w:rFonts w:hint="eastAsia"/>
          <w:bCs/>
          <w:sz w:val="22"/>
          <w:szCs w:val="22"/>
          <w:lang w:val="ko-KR"/>
        </w:rPr>
        <w:t xml:space="preserve"> 포르노그라피</w:t>
      </w:r>
      <w:r>
        <w:rPr>
          <w:bCs/>
          <w:sz w:val="22"/>
          <w:szCs w:val="22"/>
          <w:lang w:val="ko-KR"/>
        </w:rPr>
        <w:t>’</w:t>
      </w:r>
      <w:proofErr w:type="spellStart"/>
      <w:r>
        <w:rPr>
          <w:rFonts w:hint="eastAsia"/>
          <w:bCs/>
          <w:sz w:val="22"/>
          <w:szCs w:val="22"/>
          <w:lang w:val="ko-KR"/>
        </w:rPr>
        <w:t>를</w:t>
      </w:r>
      <w:proofErr w:type="spellEnd"/>
      <w:r>
        <w:rPr>
          <w:rFonts w:hint="eastAsia"/>
          <w:bCs/>
          <w:sz w:val="22"/>
          <w:szCs w:val="22"/>
          <w:lang w:val="ko-KR"/>
        </w:rPr>
        <w:t xml:space="preserve"> 포함하는 이러한 사건들은 </w:t>
      </w:r>
      <w:r w:rsidR="00501FF0">
        <w:rPr>
          <w:rFonts w:hint="eastAsia"/>
          <w:bCs/>
          <w:sz w:val="22"/>
          <w:szCs w:val="22"/>
          <w:lang w:val="ko-KR"/>
        </w:rPr>
        <w:t xml:space="preserve">이처럼 신종 범죄를 반영하여 업데이트된 </w:t>
      </w:r>
      <w:proofErr w:type="spellStart"/>
      <w:r w:rsidR="00501FF0">
        <w:rPr>
          <w:rFonts w:hint="eastAsia"/>
          <w:bCs/>
          <w:sz w:val="22"/>
          <w:szCs w:val="22"/>
          <w:lang w:val="ko-KR"/>
        </w:rPr>
        <w:t>소셜</w:t>
      </w:r>
      <w:proofErr w:type="spellEnd"/>
      <w:r w:rsidR="00501FF0">
        <w:rPr>
          <w:rFonts w:hint="eastAsia"/>
          <w:bCs/>
          <w:sz w:val="22"/>
          <w:szCs w:val="22"/>
          <w:lang w:val="ko-KR"/>
        </w:rPr>
        <w:t xml:space="preserve"> 미디어 지침에 따라 다루어진다.  이 범죄</w:t>
      </w:r>
      <w:r w:rsidR="0022608B">
        <w:rPr>
          <w:rFonts w:hint="eastAsia"/>
          <w:bCs/>
          <w:sz w:val="22"/>
          <w:szCs w:val="22"/>
          <w:lang w:val="ko-KR"/>
        </w:rPr>
        <w:t>로 유죄판결을 받으면</w:t>
      </w:r>
      <w:r w:rsidR="00501FF0">
        <w:rPr>
          <w:rFonts w:hint="eastAsia"/>
          <w:bCs/>
          <w:sz w:val="22"/>
          <w:szCs w:val="22"/>
          <w:lang w:val="ko-KR"/>
        </w:rPr>
        <w:t xml:space="preserve"> 최대 형량은 징역 2년이다.</w:t>
      </w:r>
    </w:p>
    <w:p w:rsidR="0022608B" w:rsidRDefault="001E65D9">
      <w:pPr>
        <w:rPr>
          <w:bCs/>
          <w:sz w:val="22"/>
          <w:szCs w:val="22"/>
          <w:lang w:val="ko-KR"/>
        </w:rPr>
      </w:pPr>
      <w:r>
        <w:rPr>
          <w:rFonts w:hint="eastAsia"/>
          <w:bCs/>
          <w:sz w:val="22"/>
          <w:szCs w:val="22"/>
          <w:lang w:val="ko-KR"/>
        </w:rPr>
        <w:t>피해자에게 고통을 주고자 개인의 성적인 사진과 영상을 공개하는 범죄와 관련하여 시작된 기소 건수는 2015-16년에 206건 발생했다.</w:t>
      </w:r>
    </w:p>
    <w:tbl>
      <w:tblPr>
        <w:tblStyle w:val="a6"/>
        <w:tblW w:w="0" w:type="auto"/>
        <w:tblLook w:val="04A0" w:firstRow="1" w:lastRow="0" w:firstColumn="1" w:lastColumn="0" w:noHBand="0" w:noVBand="1"/>
      </w:tblPr>
      <w:tblGrid>
        <w:gridCol w:w="9218"/>
      </w:tblGrid>
      <w:tr w:rsidR="00C505A6" w:rsidTr="00C505A6">
        <w:tc>
          <w:tcPr>
            <w:tcW w:w="9218" w:type="dxa"/>
          </w:tcPr>
          <w:p w:rsidR="00C505A6" w:rsidRDefault="00C505A6" w:rsidP="00C505A6">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proofErr w:type="spellStart"/>
            <w:r>
              <w:rPr>
                <w:rFonts w:hint="eastAsia"/>
                <w:bCs/>
                <w:sz w:val="22"/>
                <w:szCs w:val="22"/>
                <w:lang w:val="ko-KR"/>
              </w:rPr>
              <w:t>페이스북을</w:t>
            </w:r>
            <w:proofErr w:type="spellEnd"/>
            <w:r>
              <w:rPr>
                <w:rFonts w:hint="eastAsia"/>
                <w:bCs/>
                <w:sz w:val="22"/>
                <w:szCs w:val="22"/>
                <w:lang w:val="ko-KR"/>
              </w:rPr>
              <w:t xml:space="preserve"> 통해 한 여성의 가족에게 그녀의 </w:t>
            </w:r>
            <w:r w:rsidR="004A28D7">
              <w:rPr>
                <w:rFonts w:hint="eastAsia"/>
                <w:bCs/>
                <w:sz w:val="22"/>
                <w:szCs w:val="22"/>
                <w:lang w:val="ko-KR"/>
              </w:rPr>
              <w:t>개인적인</w:t>
            </w:r>
            <w:r>
              <w:rPr>
                <w:rFonts w:hint="eastAsia"/>
                <w:bCs/>
                <w:sz w:val="22"/>
                <w:szCs w:val="22"/>
                <w:lang w:val="ko-KR"/>
              </w:rPr>
              <w:t xml:space="preserve"> 사진을 보내고 더 많은 사진을 온라인에 게시한다고 협박한 피고가 본인이 합의 없이 개인의 성적 이미지를 공개했다는 범죄를 인정한 후, 그에게 12주의 구금과 18개월의 집행유예가 선고되었다. </w:t>
            </w:r>
          </w:p>
          <w:p w:rsidR="00C505A6" w:rsidRDefault="004A28D7" w:rsidP="00C505A6">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lastRenderedPageBreak/>
              <w:t xml:space="preserve">또 다른 피고는 한 여성의 개인적인 사진들을 </w:t>
            </w:r>
            <w:proofErr w:type="spellStart"/>
            <w:r>
              <w:rPr>
                <w:rFonts w:hint="eastAsia"/>
                <w:bCs/>
                <w:sz w:val="22"/>
                <w:szCs w:val="22"/>
                <w:lang w:val="ko-KR"/>
              </w:rPr>
              <w:t>페이스북에</w:t>
            </w:r>
            <w:proofErr w:type="spellEnd"/>
            <w:r>
              <w:rPr>
                <w:rFonts w:hint="eastAsia"/>
                <w:bCs/>
                <w:sz w:val="22"/>
                <w:szCs w:val="22"/>
                <w:lang w:val="ko-KR"/>
              </w:rPr>
              <w:t xml:space="preserve"> 게시했다. 피해자는 사진이 찍혔는지조차 알지 못했고, 이로 인해 더 큰 고통을 받았다. 그는 12개월의 사회봉사 명령, 110파운드 벌금을 받고 </w:t>
            </w:r>
            <w:proofErr w:type="spellStart"/>
            <w:r>
              <w:rPr>
                <w:rFonts w:hint="eastAsia"/>
                <w:bCs/>
                <w:sz w:val="22"/>
                <w:szCs w:val="22"/>
                <w:lang w:val="ko-KR"/>
              </w:rPr>
              <w:t>재판비</w:t>
            </w:r>
            <w:proofErr w:type="spellEnd"/>
            <w:r>
              <w:rPr>
                <w:rFonts w:hint="eastAsia"/>
                <w:bCs/>
                <w:sz w:val="22"/>
                <w:szCs w:val="22"/>
                <w:lang w:val="ko-KR"/>
              </w:rPr>
              <w:t xml:space="preserve"> 292파운드를 지불할 것과 무기한의 접근금지명령을 선고 받았다.</w:t>
            </w:r>
          </w:p>
          <w:p w:rsidR="004A28D7" w:rsidRDefault="004A28D7" w:rsidP="00C505A6">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또 다른 피고는 한 여성의 개인적인 사진을 그녀의 친구에게 전송했다. 해당 피고(남자)는 18주의 집행 유예와 감시가 따르는 귀가 시간 제한을 받고 비용 지불 및 보상에 대한 명령을 받았다.</w:t>
            </w:r>
          </w:p>
          <w:p w:rsidR="004A28D7" w:rsidRDefault="004A28D7" w:rsidP="00C505A6">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한 여성의 남자 형제에게 그녀의 사진들을 보낸 후, 그 피고는 12주 징역과 3년 동안 접근 금지 명령을 받았다.</w:t>
            </w:r>
          </w:p>
          <w:p w:rsidR="004A28D7" w:rsidRPr="00C505A6" w:rsidRDefault="004A28D7" w:rsidP="00C505A6">
            <w:pPr>
              <w:pStyle w:val="a5"/>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 xml:space="preserve">또 다른 피고는 한 슈퍼마켓 안팎에서 한 여성의 개인적인 사진을 배포했다. 그는 24주간 </w:t>
            </w:r>
            <w:proofErr w:type="spellStart"/>
            <w:r>
              <w:rPr>
                <w:rFonts w:hint="eastAsia"/>
                <w:bCs/>
                <w:sz w:val="22"/>
                <w:szCs w:val="22"/>
                <w:lang w:val="ko-KR"/>
              </w:rPr>
              <w:t>구금형을</w:t>
            </w:r>
            <w:proofErr w:type="spellEnd"/>
            <w:r>
              <w:rPr>
                <w:rFonts w:hint="eastAsia"/>
                <w:bCs/>
                <w:sz w:val="22"/>
                <w:szCs w:val="22"/>
                <w:lang w:val="ko-KR"/>
              </w:rPr>
              <w:t xml:space="preserve"> 선고 받았고 18개월 집행유예, 2년의 접근 금지 명령, 비용 청구를 받게 되었다.</w:t>
            </w:r>
          </w:p>
        </w:tc>
      </w:tr>
    </w:tbl>
    <w:p w:rsidR="00C505A6" w:rsidRDefault="00C505A6">
      <w:pPr>
        <w:rPr>
          <w:bCs/>
          <w:sz w:val="22"/>
          <w:szCs w:val="22"/>
          <w:lang w:val="ko-KR"/>
        </w:rPr>
      </w:pPr>
    </w:p>
    <w:p w:rsidR="004A28D7" w:rsidRDefault="004A28D7">
      <w:pPr>
        <w:rPr>
          <w:bCs/>
          <w:sz w:val="22"/>
          <w:szCs w:val="22"/>
          <w:lang w:val="ko-KR"/>
        </w:rPr>
      </w:pPr>
      <w:r>
        <w:rPr>
          <w:rFonts w:hint="eastAsia"/>
          <w:bCs/>
          <w:sz w:val="22"/>
          <w:szCs w:val="22"/>
          <w:lang w:val="ko-KR"/>
        </w:rPr>
        <w:t>p. 91</w:t>
      </w:r>
    </w:p>
    <w:p w:rsidR="00A837D4" w:rsidRPr="00A837D4" w:rsidRDefault="00A837D4">
      <w:pPr>
        <w:rPr>
          <w:b/>
          <w:bCs/>
          <w:sz w:val="22"/>
          <w:szCs w:val="22"/>
          <w:lang w:val="ko-KR"/>
        </w:rPr>
      </w:pPr>
      <w:r w:rsidRPr="00A837D4">
        <w:rPr>
          <w:rFonts w:hint="eastAsia"/>
          <w:b/>
          <w:bCs/>
          <w:sz w:val="22"/>
          <w:szCs w:val="22"/>
          <w:lang w:val="ko-KR"/>
        </w:rPr>
        <w:t>강간 포르노</w:t>
      </w:r>
      <w:r w:rsidR="00246DBD">
        <w:rPr>
          <w:rFonts w:hint="eastAsia"/>
          <w:b/>
          <w:bCs/>
          <w:sz w:val="22"/>
          <w:szCs w:val="22"/>
          <w:lang w:val="ko-KR"/>
        </w:rPr>
        <w:t>그라피</w:t>
      </w:r>
    </w:p>
    <w:p w:rsidR="00A837D4" w:rsidRDefault="00A837D4">
      <w:pPr>
        <w:rPr>
          <w:bCs/>
          <w:sz w:val="22"/>
          <w:szCs w:val="22"/>
          <w:lang w:val="ko-KR"/>
        </w:rPr>
      </w:pPr>
    </w:p>
    <w:p w:rsidR="00A837D4" w:rsidRDefault="00A837D4">
      <w:pPr>
        <w:rPr>
          <w:bCs/>
          <w:sz w:val="22"/>
          <w:szCs w:val="22"/>
          <w:lang w:val="ko-KR"/>
        </w:rPr>
      </w:pPr>
      <w:r>
        <w:rPr>
          <w:rFonts w:hint="eastAsia"/>
          <w:bCs/>
          <w:sz w:val="22"/>
          <w:szCs w:val="22"/>
          <w:lang w:val="ko-KR"/>
        </w:rPr>
        <w:t xml:space="preserve">2015년 형사정책 및 </w:t>
      </w:r>
      <w:proofErr w:type="spellStart"/>
      <w:r>
        <w:rPr>
          <w:rFonts w:hint="eastAsia"/>
          <w:bCs/>
          <w:sz w:val="22"/>
          <w:szCs w:val="22"/>
          <w:lang w:val="ko-KR"/>
        </w:rPr>
        <w:t>법원법</w:t>
      </w:r>
      <w:proofErr w:type="spellEnd"/>
      <w:r>
        <w:rPr>
          <w:rFonts w:hint="eastAsia"/>
          <w:bCs/>
          <w:sz w:val="22"/>
          <w:szCs w:val="22"/>
          <w:lang w:val="ko-KR"/>
        </w:rPr>
        <w:t xml:space="preserve"> 37</w:t>
      </w:r>
      <w:r w:rsidR="00246DBD">
        <w:rPr>
          <w:rFonts w:hint="eastAsia"/>
          <w:bCs/>
          <w:sz w:val="22"/>
          <w:szCs w:val="22"/>
          <w:lang w:val="ko-KR"/>
        </w:rPr>
        <w:t xml:space="preserve">조는 2008년 형사정책 및 이민법 63조의 극도로 포르노그라피적 이미지에 대한 </w:t>
      </w:r>
      <w:proofErr w:type="spellStart"/>
      <w:r w:rsidR="00246DBD">
        <w:rPr>
          <w:rFonts w:hint="eastAsia"/>
          <w:bCs/>
          <w:sz w:val="22"/>
          <w:szCs w:val="22"/>
          <w:lang w:val="ko-KR"/>
        </w:rPr>
        <w:t>소유죄를</w:t>
      </w:r>
      <w:proofErr w:type="spellEnd"/>
      <w:r w:rsidR="00246DBD">
        <w:rPr>
          <w:rFonts w:hint="eastAsia"/>
          <w:bCs/>
          <w:sz w:val="22"/>
          <w:szCs w:val="22"/>
          <w:lang w:val="ko-KR"/>
        </w:rPr>
        <w:t xml:space="preserve"> 2015년 4월 13일부터 수정했다. 따라서 잉글랜드와 </w:t>
      </w:r>
      <w:proofErr w:type="spellStart"/>
      <w:r w:rsidR="00246DBD">
        <w:rPr>
          <w:rFonts w:hint="eastAsia"/>
          <w:bCs/>
          <w:sz w:val="22"/>
          <w:szCs w:val="22"/>
          <w:lang w:val="ko-KR"/>
        </w:rPr>
        <w:t>웨일즈에서는</w:t>
      </w:r>
      <w:proofErr w:type="spellEnd"/>
      <w:r w:rsidR="00246DBD">
        <w:rPr>
          <w:rFonts w:hint="eastAsia"/>
          <w:bCs/>
          <w:sz w:val="22"/>
          <w:szCs w:val="22"/>
          <w:lang w:val="ko-KR"/>
        </w:rPr>
        <w:t xml:space="preserve"> 합의되지 않은 삽입과 강간이 묘사된 극도로 포르노그라피적인 이미지를 소유하는 것은 범죄가 된다.</w:t>
      </w:r>
    </w:p>
    <w:p w:rsidR="00246DBD" w:rsidRDefault="00FD7BF4">
      <w:pPr>
        <w:rPr>
          <w:bCs/>
          <w:sz w:val="22"/>
          <w:szCs w:val="22"/>
          <w:lang w:val="ko-KR"/>
        </w:rPr>
      </w:pPr>
      <w:r>
        <w:rPr>
          <w:rFonts w:hint="eastAsia"/>
          <w:bCs/>
          <w:sz w:val="22"/>
          <w:szCs w:val="22"/>
          <w:lang w:val="ko-KR"/>
        </w:rPr>
        <w:t>2015-16년 강간/삽입에 의한 폭행을 담은 극도로 포르노그라피적인 이미지를 소유하는 범죄와 관련하여 시작된 기소는 세 건이었다.</w:t>
      </w:r>
    </w:p>
    <w:p w:rsidR="00FD7BF4" w:rsidRDefault="00FD7BF4">
      <w:pPr>
        <w:rPr>
          <w:bCs/>
          <w:sz w:val="22"/>
          <w:szCs w:val="22"/>
          <w:lang w:val="ko-KR"/>
        </w:rPr>
      </w:pPr>
    </w:p>
    <w:tbl>
      <w:tblPr>
        <w:tblStyle w:val="a6"/>
        <w:tblW w:w="0" w:type="auto"/>
        <w:tblLook w:val="04A0" w:firstRow="1" w:lastRow="0" w:firstColumn="1" w:lastColumn="0" w:noHBand="0" w:noVBand="1"/>
      </w:tblPr>
      <w:tblGrid>
        <w:gridCol w:w="9218"/>
      </w:tblGrid>
      <w:tr w:rsidR="00FD7BF4" w:rsidTr="00FD7BF4">
        <w:tc>
          <w:tcPr>
            <w:tcW w:w="9218" w:type="dxa"/>
          </w:tcPr>
          <w:p w:rsidR="00FD7BF4" w:rsidRPr="00FD7BF4" w:rsidRDefault="00FD7BF4">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ko-KR"/>
              </w:rPr>
            </w:pPr>
            <w:r w:rsidRPr="00FD7BF4">
              <w:rPr>
                <w:rFonts w:hint="eastAsia"/>
                <w:b/>
                <w:bCs/>
                <w:sz w:val="22"/>
                <w:szCs w:val="22"/>
                <w:lang w:val="ko-KR"/>
              </w:rPr>
              <w:t>강간 포르노그라피 기소</w:t>
            </w:r>
          </w:p>
          <w:p w:rsidR="00FD7BF4" w:rsidRDefault="00FD7BF4">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한 피고의 이전 파트너가 그 피고의 컴퓨터에서 극단적으로 포르노그라피적이고 성적인 아동의 이미지들을 발견했다. 경찰 조사 결과 아동의 성적인 사진과 비디오가 100개 넘게 발견되었고 소수의 극도로 포르노그라피적 이미지를 발견했다. 그 중에는 강간을 표현한 이미지들도 있었다. 그는 유죄를 인정했고 3년 동안 지속적인 사회봉사명령을 선고 받았으며 성범죄자 처우 프로그램에 참여할 것을 요구 받았다. 또한 법원은 그에게 5년간 성적 위해 방지 명령을 부과했다.</w:t>
            </w:r>
          </w:p>
        </w:tc>
      </w:tr>
    </w:tbl>
    <w:p w:rsidR="00FD7BF4" w:rsidRDefault="00FD7BF4">
      <w:pPr>
        <w:rPr>
          <w:bCs/>
          <w:sz w:val="22"/>
          <w:szCs w:val="22"/>
          <w:lang w:val="ko-KR"/>
        </w:rPr>
      </w:pPr>
    </w:p>
    <w:p w:rsidR="00423EDD" w:rsidRDefault="00423EDD">
      <w:pPr>
        <w:rPr>
          <w:bCs/>
          <w:sz w:val="22"/>
          <w:szCs w:val="22"/>
          <w:lang w:val="ko-KR"/>
        </w:rPr>
      </w:pPr>
      <w:r>
        <w:rPr>
          <w:rFonts w:hint="eastAsia"/>
          <w:bCs/>
          <w:sz w:val="22"/>
          <w:szCs w:val="22"/>
          <w:lang w:val="ko-KR"/>
        </w:rPr>
        <w:t>pp. 91-92</w:t>
      </w:r>
    </w:p>
    <w:p w:rsidR="00FD7BF4" w:rsidRDefault="00FD7BF4">
      <w:pPr>
        <w:rPr>
          <w:bCs/>
          <w:sz w:val="22"/>
          <w:szCs w:val="22"/>
          <w:lang w:val="ko-KR"/>
        </w:rPr>
      </w:pPr>
      <w:r>
        <w:rPr>
          <w:rFonts w:hint="eastAsia"/>
          <w:bCs/>
          <w:sz w:val="22"/>
          <w:szCs w:val="22"/>
          <w:lang w:val="ko-KR"/>
        </w:rPr>
        <w:t xml:space="preserve">2015년 </w:t>
      </w:r>
      <w:proofErr w:type="spellStart"/>
      <w:r>
        <w:rPr>
          <w:rFonts w:hint="eastAsia"/>
          <w:bCs/>
          <w:sz w:val="22"/>
          <w:szCs w:val="22"/>
          <w:lang w:val="ko-KR"/>
        </w:rPr>
        <w:t>중죄법</w:t>
      </w:r>
      <w:proofErr w:type="spellEnd"/>
      <w:r>
        <w:rPr>
          <w:rFonts w:hint="eastAsia"/>
          <w:bCs/>
          <w:sz w:val="22"/>
          <w:szCs w:val="22"/>
          <w:lang w:val="ko-KR"/>
        </w:rPr>
        <w:t xml:space="preserve"> 69조는 2015년 5월 3일부터 </w:t>
      </w:r>
      <w:r w:rsidR="006E03D8">
        <w:rPr>
          <w:rFonts w:hint="eastAsia"/>
          <w:bCs/>
          <w:sz w:val="22"/>
          <w:szCs w:val="22"/>
          <w:lang w:val="ko-KR"/>
        </w:rPr>
        <w:t xml:space="preserve">소아성애에 대한 글(manual), 즉 </w:t>
      </w:r>
      <w:proofErr w:type="spellStart"/>
      <w:r w:rsidR="006E03D8">
        <w:rPr>
          <w:rFonts w:hint="eastAsia"/>
          <w:bCs/>
          <w:sz w:val="22"/>
          <w:szCs w:val="22"/>
          <w:lang w:val="ko-KR"/>
        </w:rPr>
        <w:t>그루밍을</w:t>
      </w:r>
      <w:proofErr w:type="spellEnd"/>
      <w:r w:rsidR="006E03D8">
        <w:rPr>
          <w:rFonts w:hint="eastAsia"/>
          <w:bCs/>
          <w:sz w:val="22"/>
          <w:szCs w:val="22"/>
          <w:lang w:val="ko-KR"/>
        </w:rPr>
        <w:t xml:space="preserve"> 포함하여 아동을 성적으로 학대하는 것에 대한 조언이나 지침을 포함하는 그 어떤 것이라도 소지할 경우 범죄로 규정하기 시작했다. 2015-16년에는 한 건의 사건만이 기소에 착수했다.</w:t>
      </w:r>
    </w:p>
    <w:p w:rsidR="000C11E5" w:rsidRDefault="000C11E5">
      <w:pPr>
        <w:rPr>
          <w:bCs/>
          <w:sz w:val="22"/>
          <w:szCs w:val="22"/>
          <w:lang w:val="ko-KR"/>
        </w:rPr>
      </w:pPr>
      <w:r>
        <w:rPr>
          <w:rFonts w:hint="eastAsia"/>
          <w:bCs/>
          <w:sz w:val="22"/>
          <w:szCs w:val="22"/>
          <w:lang w:val="ko-KR"/>
        </w:rPr>
        <w:lastRenderedPageBreak/>
        <w:t xml:space="preserve">앞서 언급했던 것처럼 공공기소국은 성인과 아동 사이에 성적인 메시지를 주고받는 것을 범죄화하는 입법을 도입하기 위해 지원하고 있다. </w:t>
      </w:r>
      <w:r>
        <w:rPr>
          <w:bCs/>
          <w:sz w:val="22"/>
          <w:szCs w:val="22"/>
          <w:lang w:val="ko-KR"/>
        </w:rPr>
        <w:t>‘</w:t>
      </w:r>
      <w:r>
        <w:rPr>
          <w:rFonts w:hint="eastAsia"/>
          <w:bCs/>
          <w:sz w:val="22"/>
          <w:szCs w:val="22"/>
          <w:lang w:val="ko-KR"/>
        </w:rPr>
        <w:t>아동과의 성적 대화</w:t>
      </w:r>
      <w:r>
        <w:rPr>
          <w:bCs/>
          <w:sz w:val="22"/>
          <w:szCs w:val="22"/>
          <w:lang w:val="ko-KR"/>
        </w:rPr>
        <w:t>’</w:t>
      </w:r>
      <w:r>
        <w:rPr>
          <w:rFonts w:hint="eastAsia"/>
          <w:bCs/>
          <w:sz w:val="22"/>
          <w:szCs w:val="22"/>
          <w:lang w:val="ko-KR"/>
        </w:rPr>
        <w:t xml:space="preserve"> 범죄는 2015년 3월 3일 국왕의 재가를 받았으나 본 보고서가 발행될 때까지 시행되지 않고 있다.</w:t>
      </w:r>
    </w:p>
    <w:p w:rsidR="000C11E5" w:rsidRDefault="000C11E5">
      <w:pPr>
        <w:rPr>
          <w:bCs/>
          <w:sz w:val="22"/>
          <w:szCs w:val="22"/>
          <w:lang w:val="ko-KR"/>
        </w:rPr>
      </w:pPr>
      <w:r>
        <w:rPr>
          <w:rFonts w:hint="eastAsia"/>
          <w:bCs/>
          <w:sz w:val="22"/>
          <w:szCs w:val="22"/>
          <w:lang w:val="ko-KR"/>
        </w:rPr>
        <w:t xml:space="preserve">2016년 4월 1일부터 </w:t>
      </w:r>
      <w:proofErr w:type="spellStart"/>
      <w:r>
        <w:rPr>
          <w:rFonts w:hint="eastAsia"/>
          <w:bCs/>
          <w:sz w:val="22"/>
          <w:szCs w:val="22"/>
          <w:lang w:val="ko-KR"/>
        </w:rPr>
        <w:t>공공기소국</w:t>
      </w:r>
      <w:proofErr w:type="spellEnd"/>
      <w:r>
        <w:rPr>
          <w:rFonts w:hint="eastAsia"/>
          <w:bCs/>
          <w:sz w:val="22"/>
          <w:szCs w:val="22"/>
          <w:lang w:val="ko-KR"/>
        </w:rPr>
        <w:t>, 경찰, 사법부 모두 온라인 이미지 가해자 가운데 선별하여 고소하는 것에 새로운 접근법을 국가적으로 적용하는 데 합의했다. 해당 접근은 아동 학대 이미지 데이터베이스(Child Abuse Image Database, CAID)</w:t>
      </w:r>
      <w:proofErr w:type="spellStart"/>
      <w:r>
        <w:rPr>
          <w:rFonts w:hint="eastAsia"/>
          <w:bCs/>
          <w:sz w:val="22"/>
          <w:szCs w:val="22"/>
          <w:lang w:val="ko-KR"/>
        </w:rPr>
        <w:t>를</w:t>
      </w:r>
      <w:proofErr w:type="spellEnd"/>
      <w:r>
        <w:rPr>
          <w:rFonts w:hint="eastAsia"/>
          <w:bCs/>
          <w:sz w:val="22"/>
          <w:szCs w:val="22"/>
          <w:lang w:val="ko-KR"/>
        </w:rPr>
        <w:t xml:space="preserve"> 이용하여 피해가 적은 사건은 보다 빠르게 진행될 수 있도록 하여 더 많은 범죄자들이 보다 신속하게 기소될 수 있게 하는 것이다. 아동의 성적 이미지에 관한 수정된 </w:t>
      </w:r>
      <w:proofErr w:type="spellStart"/>
      <w:r>
        <w:rPr>
          <w:rFonts w:hint="eastAsia"/>
          <w:bCs/>
          <w:sz w:val="22"/>
          <w:szCs w:val="22"/>
          <w:lang w:val="ko-KR"/>
        </w:rPr>
        <w:t>공공기소국의</w:t>
      </w:r>
      <w:proofErr w:type="spellEnd"/>
      <w:r>
        <w:rPr>
          <w:rFonts w:hint="eastAsia"/>
          <w:bCs/>
          <w:sz w:val="22"/>
          <w:szCs w:val="22"/>
          <w:lang w:val="ko-KR"/>
        </w:rPr>
        <w:t xml:space="preserve"> 지침은 2016년 7월 발행된다.</w:t>
      </w:r>
    </w:p>
    <w:p w:rsidR="00423EDD" w:rsidRDefault="00423EDD">
      <w:pPr>
        <w:rPr>
          <w:bCs/>
          <w:sz w:val="22"/>
          <w:szCs w:val="22"/>
          <w:lang w:val="ko-KR"/>
        </w:rPr>
      </w:pPr>
    </w:p>
    <w:p w:rsidR="00423EDD" w:rsidRDefault="00423EDD">
      <w:pPr>
        <w:rPr>
          <w:bCs/>
          <w:sz w:val="22"/>
          <w:szCs w:val="22"/>
          <w:lang w:val="ko-KR"/>
        </w:rPr>
      </w:pPr>
      <w:r>
        <w:rPr>
          <w:rFonts w:hint="eastAsia"/>
          <w:bCs/>
          <w:sz w:val="22"/>
          <w:szCs w:val="22"/>
          <w:lang w:val="ko-KR"/>
        </w:rPr>
        <w:t>p. 92</w:t>
      </w:r>
    </w:p>
    <w:tbl>
      <w:tblPr>
        <w:tblStyle w:val="a6"/>
        <w:tblW w:w="0" w:type="auto"/>
        <w:tblLook w:val="04A0" w:firstRow="1" w:lastRow="0" w:firstColumn="1" w:lastColumn="0" w:noHBand="0" w:noVBand="1"/>
      </w:tblPr>
      <w:tblGrid>
        <w:gridCol w:w="9218"/>
      </w:tblGrid>
      <w:tr w:rsidR="000C11E5" w:rsidTr="000C11E5">
        <w:tc>
          <w:tcPr>
            <w:tcW w:w="9218" w:type="dxa"/>
          </w:tcPr>
          <w:p w:rsidR="000C11E5" w:rsidRPr="00423EDD" w:rsidRDefault="00423EDD">
            <w:pPr>
              <w:pBdr>
                <w:top w:val="none" w:sz="0" w:space="0" w:color="auto"/>
                <w:left w:val="none" w:sz="0" w:space="0" w:color="auto"/>
                <w:bottom w:val="none" w:sz="0" w:space="0" w:color="auto"/>
                <w:right w:val="none" w:sz="0" w:space="0" w:color="auto"/>
                <w:between w:val="none" w:sz="0" w:space="0" w:color="auto"/>
                <w:bar w:val="none" w:sz="0" w:color="auto"/>
              </w:pBdr>
              <w:rPr>
                <w:b/>
                <w:bCs/>
                <w:sz w:val="22"/>
                <w:szCs w:val="22"/>
                <w:lang w:val="ko-KR"/>
              </w:rPr>
            </w:pPr>
            <w:r w:rsidRPr="00423EDD">
              <w:rPr>
                <w:rFonts w:hint="eastAsia"/>
                <w:b/>
                <w:bCs/>
                <w:sz w:val="22"/>
                <w:szCs w:val="22"/>
                <w:lang w:val="ko-KR"/>
              </w:rPr>
              <w:t>취약한 피해자에 대한 착취</w:t>
            </w:r>
          </w:p>
          <w:p w:rsidR="00423EDD" w:rsidRDefault="00423EDD">
            <w:pPr>
              <w:pBdr>
                <w:top w:val="none" w:sz="0" w:space="0" w:color="auto"/>
                <w:left w:val="none" w:sz="0" w:space="0" w:color="auto"/>
                <w:bottom w:val="none" w:sz="0" w:space="0" w:color="auto"/>
                <w:right w:val="none" w:sz="0" w:space="0" w:color="auto"/>
                <w:between w:val="none" w:sz="0" w:space="0" w:color="auto"/>
                <w:bar w:val="none" w:sz="0" w:color="auto"/>
              </w:pBdr>
              <w:rPr>
                <w:bCs/>
                <w:sz w:val="22"/>
                <w:szCs w:val="22"/>
                <w:lang w:val="ko-KR"/>
              </w:rPr>
            </w:pPr>
            <w:r>
              <w:rPr>
                <w:rFonts w:hint="eastAsia"/>
                <w:bCs/>
                <w:sz w:val="22"/>
                <w:szCs w:val="22"/>
                <w:lang w:val="ko-KR"/>
              </w:rPr>
              <w:t xml:space="preserve">한 경찰관이 3년에 걸쳐 7명의 가정 폭력 피해자를 </w:t>
            </w:r>
            <w:proofErr w:type="spellStart"/>
            <w:r>
              <w:rPr>
                <w:rFonts w:hint="eastAsia"/>
                <w:bCs/>
                <w:sz w:val="22"/>
                <w:szCs w:val="22"/>
                <w:lang w:val="ko-KR"/>
              </w:rPr>
              <w:t>타겟으로</w:t>
            </w:r>
            <w:proofErr w:type="spellEnd"/>
            <w:r>
              <w:rPr>
                <w:rFonts w:hint="eastAsia"/>
                <w:bCs/>
                <w:sz w:val="22"/>
                <w:szCs w:val="22"/>
                <w:lang w:val="ko-KR"/>
              </w:rPr>
              <w:t xml:space="preserve"> 삼아 그들의 취약성을 부당하게 이용했다. 그는 성적인 이미지와 사진을 전송했으며 세 명의 피해자와 성행위를 했다. 한 피해자는 13개월 동안 900건이 넘는 메시지를 받았다. 가해자는 4년 징역을 선고 받았다.</w:t>
            </w:r>
          </w:p>
        </w:tc>
      </w:tr>
    </w:tbl>
    <w:p w:rsidR="000C11E5" w:rsidRDefault="000C11E5">
      <w:pPr>
        <w:rPr>
          <w:bCs/>
          <w:sz w:val="22"/>
          <w:szCs w:val="22"/>
          <w:lang w:val="ko-KR"/>
        </w:rPr>
      </w:pPr>
    </w:p>
    <w:sectPr w:rsidR="000C11E5" w:rsidSect="00603D6E">
      <w:headerReference w:type="default" r:id="rId9"/>
      <w:footerReference w:type="default" r:id="rId10"/>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C5A" w:rsidRDefault="00401C5A" w:rsidP="00E64B39">
      <w:r>
        <w:separator/>
      </w:r>
    </w:p>
  </w:endnote>
  <w:endnote w:type="continuationSeparator" w:id="0">
    <w:p w:rsidR="00401C5A" w:rsidRDefault="00401C5A" w:rsidP="00E6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1"/>
    <w:family w:val="modern"/>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elvetica Neue">
    <w:altName w:val="Times New Roman"/>
    <w:charset w:val="00"/>
    <w:family w:val="roman"/>
    <w:pitch w:val="default"/>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E5" w:rsidRDefault="000C11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C5A" w:rsidRDefault="00401C5A" w:rsidP="00E64B39">
      <w:r>
        <w:separator/>
      </w:r>
    </w:p>
  </w:footnote>
  <w:footnote w:type="continuationSeparator" w:id="0">
    <w:p w:rsidR="00401C5A" w:rsidRDefault="00401C5A" w:rsidP="00E64B39">
      <w:r>
        <w:continuationSeparator/>
      </w:r>
    </w:p>
  </w:footnote>
  <w:footnote w:id="1">
    <w:p w:rsidR="000C11E5" w:rsidRDefault="000C11E5">
      <w:pPr>
        <w:pStyle w:val="a7"/>
      </w:pPr>
      <w:r>
        <w:rPr>
          <w:rStyle w:val="a8"/>
        </w:rPr>
        <w:footnoteRef/>
      </w:r>
      <w:r>
        <w:t xml:space="preserve"> </w:t>
      </w:r>
      <w:r>
        <w:rPr>
          <w:rFonts w:hint="eastAsia"/>
        </w:rPr>
        <w:t xml:space="preserve">1978년 아동 보호법; 1959년 음란물 </w:t>
      </w:r>
      <w:proofErr w:type="spellStart"/>
      <w:r>
        <w:rPr>
          <w:rFonts w:hint="eastAsia"/>
        </w:rPr>
        <w:t>발행법</w:t>
      </w:r>
      <w:proofErr w:type="spellEnd"/>
      <w:r>
        <w:rPr>
          <w:rFonts w:hint="eastAsia"/>
        </w:rPr>
        <w:t xml:space="preserve">; 1988년 악의적 </w:t>
      </w:r>
      <w:proofErr w:type="spellStart"/>
      <w:r>
        <w:rPr>
          <w:rFonts w:hint="eastAsia"/>
        </w:rPr>
        <w:t>커뮤니케이션법</w:t>
      </w:r>
      <w:proofErr w:type="spellEnd"/>
      <w:r>
        <w:rPr>
          <w:rFonts w:hint="eastAsia"/>
        </w:rPr>
        <w:t xml:space="preserve">; 1988년 </w:t>
      </w:r>
      <w:proofErr w:type="spellStart"/>
      <w:r>
        <w:rPr>
          <w:rFonts w:hint="eastAsia"/>
        </w:rPr>
        <w:t>형사정책법</w:t>
      </w:r>
      <w:proofErr w:type="spellEnd"/>
      <w:r>
        <w:rPr>
          <w:rFonts w:hint="eastAsia"/>
        </w:rPr>
        <w:t xml:space="preserve">; 1981년 공공 음란물 </w:t>
      </w:r>
      <w:proofErr w:type="spellStart"/>
      <w:r>
        <w:rPr>
          <w:rFonts w:hint="eastAsia"/>
        </w:rPr>
        <w:t>전시법</w:t>
      </w:r>
      <w:proofErr w:type="spellEnd"/>
      <w:r>
        <w:rPr>
          <w:rFonts w:hint="eastAsia"/>
        </w:rPr>
        <w:t xml:space="preserve">(통제); 2008년 형사정책 및 이민법; 2009년 </w:t>
      </w:r>
      <w:proofErr w:type="spellStart"/>
      <w:r>
        <w:rPr>
          <w:rFonts w:hint="eastAsia"/>
        </w:rPr>
        <w:t>검시관정책법</w:t>
      </w:r>
      <w:proofErr w:type="spellEnd"/>
      <w:r>
        <w:rPr>
          <w:rFonts w:hint="eastAsia"/>
        </w:rPr>
        <w:t xml:space="preserve">; 2003년 </w:t>
      </w:r>
      <w:proofErr w:type="spellStart"/>
      <w:r>
        <w:rPr>
          <w:rFonts w:hint="eastAsia"/>
        </w:rPr>
        <w:t>커뮤니케이션법</w:t>
      </w:r>
      <w:proofErr w:type="spellEnd"/>
      <w:r>
        <w:rPr>
          <w:rFonts w:hint="eastAsia"/>
        </w:rPr>
        <w:t>.</w:t>
      </w:r>
    </w:p>
  </w:footnote>
  <w:footnote w:id="2">
    <w:p w:rsidR="000C11E5" w:rsidRPr="00B9273D" w:rsidRDefault="000C11E5">
      <w:pPr>
        <w:pStyle w:val="a7"/>
      </w:pPr>
      <w:r>
        <w:rPr>
          <w:rStyle w:val="a8"/>
        </w:rPr>
        <w:footnoteRef/>
      </w:r>
      <w:r>
        <w:rPr>
          <w:rFonts w:hint="eastAsia"/>
        </w:rPr>
        <w:t xml:space="preserve"> 1959년과 1964년의</w:t>
      </w:r>
      <w:r>
        <w:t xml:space="preserve"> </w:t>
      </w:r>
      <w:r>
        <w:rPr>
          <w:rFonts w:hint="eastAsia"/>
        </w:rPr>
        <w:t xml:space="preserve">음란물 </w:t>
      </w:r>
      <w:proofErr w:type="spellStart"/>
      <w:r>
        <w:rPr>
          <w:rFonts w:hint="eastAsia"/>
        </w:rPr>
        <w:t>발행법</w:t>
      </w:r>
      <w:proofErr w:type="spellEnd"/>
      <w:r>
        <w:rPr>
          <w:rFonts w:hint="eastAsia"/>
        </w:rPr>
        <w:t xml:space="preserve">(Obscene Publications Acts, OPA)을 통해 음란물의 발행에 대한 법이 정립되었다. 음란에 대한 정의는 1959년의 음란물 </w:t>
      </w:r>
      <w:proofErr w:type="spellStart"/>
      <w:r>
        <w:rPr>
          <w:rFonts w:hint="eastAsia"/>
        </w:rPr>
        <w:t>발행법</w:t>
      </w:r>
      <w:proofErr w:type="spellEnd"/>
      <w:r>
        <w:rPr>
          <w:rFonts w:hint="eastAsia"/>
        </w:rPr>
        <w:t xml:space="preserve"> 1조 1항에 나와 있다. 해당 범죄는 1959년 음란물 </w:t>
      </w:r>
      <w:proofErr w:type="spellStart"/>
      <w:r>
        <w:rPr>
          <w:rFonts w:hint="eastAsia"/>
        </w:rPr>
        <w:t>발행법</w:t>
      </w:r>
      <w:proofErr w:type="spellEnd"/>
      <w:r>
        <w:rPr>
          <w:rFonts w:hint="eastAsia"/>
        </w:rPr>
        <w:t xml:space="preserve"> 2조에서 등장하며, 최대 5년 징역을 부과할 수 있다. 모든 출판물은 1959년 음란물 발행법의 대상이 된다. 이 법 아래에서, 음란하다고 여겨지는 어떤 기사라도 그것을 발행한다면 범죄가 된다. 즉, 법정에서 보기에 </w:t>
      </w:r>
      <w:r>
        <w:t>‘</w:t>
      </w:r>
      <w:r>
        <w:rPr>
          <w:rFonts w:hint="eastAsia"/>
        </w:rPr>
        <w:t>부패하고 타락한</w:t>
      </w:r>
      <w:r>
        <w:t>’</w:t>
      </w:r>
      <w:r>
        <w:rPr>
          <w:rFonts w:hint="eastAsia"/>
        </w:rPr>
        <w:t xml:space="preserve"> 것을 누군가가 보고, 듣거나 혹은 읽는다고 생각되는 기사들이 이에 해당한다. 2008년의 </w:t>
      </w:r>
      <w:proofErr w:type="spellStart"/>
      <w:r>
        <w:rPr>
          <w:rFonts w:hint="eastAsia"/>
        </w:rPr>
        <w:t>형사정책법</w:t>
      </w:r>
      <w:proofErr w:type="spellEnd"/>
      <w:r>
        <w:rPr>
          <w:rFonts w:hint="eastAsia"/>
        </w:rPr>
        <w:t xml:space="preserve"> 및 이민법 세부 항목 63에서 67은 누군가의 생명을 위협하거나 누군가의 항문, 가슴, 생식기</w:t>
      </w:r>
      <w:r>
        <w:t>에</w:t>
      </w:r>
      <w:r>
        <w:rPr>
          <w:rFonts w:hint="eastAsia"/>
        </w:rPr>
        <w:t xml:space="preserve"> 심각한 상해를 입히거나 그럴 가능성이 있는 행위, 수간, 시간을 범죄라고 규정한다. 또한 등급이 매겨진 영화에 대한 예외 규정도 존재하며, 범죄에 대한 변론과 형벌도 나와 있다. 해당 범죄는 2009년 1월 26일부터 적용되었다.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E5" w:rsidRDefault="000C11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55"/>
    <w:multiLevelType w:val="hybridMultilevel"/>
    <w:tmpl w:val="B2108458"/>
    <w:numStyleLink w:val="4"/>
  </w:abstractNum>
  <w:abstractNum w:abstractNumId="1">
    <w:nsid w:val="0CB80FB6"/>
    <w:multiLevelType w:val="hybridMultilevel"/>
    <w:tmpl w:val="FFDC2BC8"/>
    <w:numStyleLink w:val="2"/>
  </w:abstractNum>
  <w:abstractNum w:abstractNumId="2">
    <w:nsid w:val="2D03130F"/>
    <w:multiLevelType w:val="hybridMultilevel"/>
    <w:tmpl w:val="B2108458"/>
    <w:styleLink w:val="4"/>
    <w:lvl w:ilvl="0" w:tplc="853CB206">
      <w:start w:val="1"/>
      <w:numFmt w:val="bullet"/>
      <w:lvlText w:val="●"/>
      <w:lvlJc w:val="left"/>
      <w:pPr>
        <w:ind w:left="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0F86690">
      <w:start w:val="1"/>
      <w:numFmt w:val="bullet"/>
      <w:lvlText w:val="■"/>
      <w:lvlJc w:val="left"/>
      <w:pPr>
        <w:ind w:left="1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B0668E">
      <w:start w:val="1"/>
      <w:numFmt w:val="bullet"/>
      <w:lvlText w:val="◆"/>
      <w:lvlJc w:val="left"/>
      <w:pPr>
        <w:ind w:left="1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E402A4">
      <w:start w:val="1"/>
      <w:numFmt w:val="bullet"/>
      <w:lvlText w:val="●"/>
      <w:lvlJc w:val="left"/>
      <w:pPr>
        <w:ind w:left="2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DEE396">
      <w:start w:val="1"/>
      <w:numFmt w:val="bullet"/>
      <w:lvlText w:val="■"/>
      <w:lvlJc w:val="left"/>
      <w:pPr>
        <w:ind w:left="24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C04048">
      <w:start w:val="1"/>
      <w:numFmt w:val="bullet"/>
      <w:lvlText w:val="◆"/>
      <w:lvlJc w:val="left"/>
      <w:pPr>
        <w:ind w:left="2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CA6ECE">
      <w:start w:val="1"/>
      <w:numFmt w:val="bullet"/>
      <w:lvlText w:val="●"/>
      <w:lvlJc w:val="left"/>
      <w:pPr>
        <w:ind w:left="3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C9893A4">
      <w:start w:val="1"/>
      <w:numFmt w:val="bullet"/>
      <w:lvlText w:val="■"/>
      <w:lvlJc w:val="left"/>
      <w:pPr>
        <w:ind w:left="3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3C083C">
      <w:start w:val="1"/>
      <w:numFmt w:val="bullet"/>
      <w:lvlText w:val="◆"/>
      <w:lvlJc w:val="left"/>
      <w:pPr>
        <w:ind w:left="4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63C1FCB"/>
    <w:multiLevelType w:val="hybridMultilevel"/>
    <w:tmpl w:val="B9B041EE"/>
    <w:styleLink w:val="1"/>
    <w:lvl w:ilvl="0" w:tplc="AC5E1DA6">
      <w:start w:val="1"/>
      <w:numFmt w:val="bullet"/>
      <w:lvlText w:val="●"/>
      <w:lvlJc w:val="left"/>
      <w:pPr>
        <w:ind w:left="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FA456AA">
      <w:start w:val="1"/>
      <w:numFmt w:val="bullet"/>
      <w:lvlText w:val="■"/>
      <w:lvlJc w:val="left"/>
      <w:pPr>
        <w:ind w:left="1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F822E6">
      <w:start w:val="1"/>
      <w:numFmt w:val="bullet"/>
      <w:lvlText w:val="◆"/>
      <w:lvlJc w:val="left"/>
      <w:pPr>
        <w:ind w:left="1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8E1400">
      <w:start w:val="1"/>
      <w:numFmt w:val="bullet"/>
      <w:lvlText w:val="●"/>
      <w:lvlJc w:val="left"/>
      <w:pPr>
        <w:ind w:left="2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A148">
      <w:start w:val="1"/>
      <w:numFmt w:val="bullet"/>
      <w:lvlText w:val="■"/>
      <w:lvlJc w:val="left"/>
      <w:pPr>
        <w:ind w:left="24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06FEBC">
      <w:start w:val="1"/>
      <w:numFmt w:val="bullet"/>
      <w:lvlText w:val="◆"/>
      <w:lvlJc w:val="left"/>
      <w:pPr>
        <w:ind w:left="2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08E952">
      <w:start w:val="1"/>
      <w:numFmt w:val="bullet"/>
      <w:lvlText w:val="●"/>
      <w:lvlJc w:val="left"/>
      <w:pPr>
        <w:ind w:left="3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2EBC72">
      <w:start w:val="1"/>
      <w:numFmt w:val="bullet"/>
      <w:lvlText w:val="■"/>
      <w:lvlJc w:val="left"/>
      <w:pPr>
        <w:ind w:left="3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12B638">
      <w:start w:val="1"/>
      <w:numFmt w:val="bullet"/>
      <w:lvlText w:val="◆"/>
      <w:lvlJc w:val="left"/>
      <w:pPr>
        <w:ind w:left="4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DC00885"/>
    <w:multiLevelType w:val="hybridMultilevel"/>
    <w:tmpl w:val="592AFAF6"/>
    <w:numStyleLink w:val="3"/>
  </w:abstractNum>
  <w:abstractNum w:abstractNumId="5">
    <w:nsid w:val="51D22855"/>
    <w:multiLevelType w:val="hybridMultilevel"/>
    <w:tmpl w:val="FFDC2BC8"/>
    <w:styleLink w:val="2"/>
    <w:lvl w:ilvl="0" w:tplc="FB36D900">
      <w:start w:val="1"/>
      <w:numFmt w:val="bullet"/>
      <w:lvlText w:val="●"/>
      <w:lvlJc w:val="left"/>
      <w:pPr>
        <w:ind w:left="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381504">
      <w:start w:val="1"/>
      <w:numFmt w:val="bullet"/>
      <w:lvlText w:val="■"/>
      <w:lvlJc w:val="left"/>
      <w:pPr>
        <w:ind w:left="1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D40ED6">
      <w:start w:val="1"/>
      <w:numFmt w:val="bullet"/>
      <w:lvlText w:val="◆"/>
      <w:lvlJc w:val="left"/>
      <w:pPr>
        <w:ind w:left="1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364B1A">
      <w:start w:val="1"/>
      <w:numFmt w:val="bullet"/>
      <w:lvlText w:val="●"/>
      <w:lvlJc w:val="left"/>
      <w:pPr>
        <w:ind w:left="2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CDE9DAE">
      <w:start w:val="1"/>
      <w:numFmt w:val="bullet"/>
      <w:lvlText w:val="■"/>
      <w:lvlJc w:val="left"/>
      <w:pPr>
        <w:ind w:left="24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84FF8A">
      <w:start w:val="1"/>
      <w:numFmt w:val="bullet"/>
      <w:lvlText w:val="◆"/>
      <w:lvlJc w:val="left"/>
      <w:pPr>
        <w:ind w:left="2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0C7C56">
      <w:start w:val="1"/>
      <w:numFmt w:val="bullet"/>
      <w:lvlText w:val="●"/>
      <w:lvlJc w:val="left"/>
      <w:pPr>
        <w:ind w:left="3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5ADCB2">
      <w:start w:val="1"/>
      <w:numFmt w:val="bullet"/>
      <w:lvlText w:val="■"/>
      <w:lvlJc w:val="left"/>
      <w:pPr>
        <w:ind w:left="3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88BA04">
      <w:start w:val="1"/>
      <w:numFmt w:val="bullet"/>
      <w:lvlText w:val="◆"/>
      <w:lvlJc w:val="left"/>
      <w:pPr>
        <w:ind w:left="4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78286424"/>
    <w:multiLevelType w:val="hybridMultilevel"/>
    <w:tmpl w:val="B9B041EE"/>
    <w:numStyleLink w:val="1"/>
  </w:abstractNum>
  <w:abstractNum w:abstractNumId="7">
    <w:nsid w:val="7C593B53"/>
    <w:multiLevelType w:val="hybridMultilevel"/>
    <w:tmpl w:val="B9D4892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7E0D194C"/>
    <w:multiLevelType w:val="hybridMultilevel"/>
    <w:tmpl w:val="592AFAF6"/>
    <w:styleLink w:val="3"/>
    <w:lvl w:ilvl="0" w:tplc="67104318">
      <w:start w:val="1"/>
      <w:numFmt w:val="bullet"/>
      <w:lvlText w:val="●"/>
      <w:lvlJc w:val="left"/>
      <w:pPr>
        <w:ind w:left="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EA056CC">
      <w:start w:val="1"/>
      <w:numFmt w:val="bullet"/>
      <w:lvlText w:val="■"/>
      <w:lvlJc w:val="left"/>
      <w:pPr>
        <w:ind w:left="1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D85ABC">
      <w:start w:val="1"/>
      <w:numFmt w:val="bullet"/>
      <w:lvlText w:val="◆"/>
      <w:lvlJc w:val="left"/>
      <w:pPr>
        <w:ind w:left="1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482A5E">
      <w:start w:val="1"/>
      <w:numFmt w:val="bullet"/>
      <w:lvlText w:val="●"/>
      <w:lvlJc w:val="left"/>
      <w:pPr>
        <w:ind w:left="2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E9E98C4">
      <w:start w:val="1"/>
      <w:numFmt w:val="bullet"/>
      <w:lvlText w:val="■"/>
      <w:lvlJc w:val="left"/>
      <w:pPr>
        <w:ind w:left="24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6CB072">
      <w:start w:val="1"/>
      <w:numFmt w:val="bullet"/>
      <w:lvlText w:val="◆"/>
      <w:lvlJc w:val="left"/>
      <w:pPr>
        <w:ind w:left="28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48F1FC">
      <w:start w:val="1"/>
      <w:numFmt w:val="bullet"/>
      <w:lvlText w:val="●"/>
      <w:lvlJc w:val="left"/>
      <w:pPr>
        <w:ind w:left="32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3946D28">
      <w:start w:val="1"/>
      <w:numFmt w:val="bullet"/>
      <w:lvlText w:val="■"/>
      <w:lvlJc w:val="left"/>
      <w:pPr>
        <w:ind w:left="36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2E7500">
      <w:start w:val="1"/>
      <w:numFmt w:val="bullet"/>
      <w:lvlText w:val="◆"/>
      <w:lvlJc w:val="left"/>
      <w:pPr>
        <w:ind w:left="4000"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5"/>
  </w:num>
  <w:num w:numId="4">
    <w:abstractNumId w:val="1"/>
  </w:num>
  <w:num w:numId="5">
    <w:abstractNumId w:val="8"/>
  </w:num>
  <w:num w:numId="6">
    <w:abstractNumId w:val="4"/>
  </w:num>
  <w:num w:numId="7">
    <w:abstractNumId w:val="2"/>
  </w:num>
  <w:num w:numId="8">
    <w:abstractNumId w:val="0"/>
  </w:num>
  <w:num w:numId="9">
    <w:abstractNumId w:val="0"/>
    <w:lvlOverride w:ilvl="0">
      <w:lvl w:ilvl="0" w:tplc="50DED7C4">
        <w:start w:val="1"/>
        <w:numFmt w:val="bullet"/>
        <w:lvlText w:val="●"/>
        <w:lvlJc w:val="left"/>
        <w:pPr>
          <w:tabs>
            <w:tab w:val="num" w:pos="800"/>
          </w:tabs>
          <w:ind w:left="9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35E10D4">
        <w:start w:val="1"/>
        <w:numFmt w:val="bullet"/>
        <w:lvlText w:val="■"/>
        <w:lvlJc w:val="left"/>
        <w:pPr>
          <w:tabs>
            <w:tab w:val="num" w:pos="1200"/>
          </w:tabs>
          <w:ind w:left="13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BE3EBA">
        <w:start w:val="1"/>
        <w:numFmt w:val="bullet"/>
        <w:lvlText w:val="◆"/>
        <w:lvlJc w:val="left"/>
        <w:pPr>
          <w:tabs>
            <w:tab w:val="num" w:pos="1600"/>
          </w:tabs>
          <w:ind w:left="17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1FC82B8">
        <w:start w:val="1"/>
        <w:numFmt w:val="bullet"/>
        <w:lvlText w:val="●"/>
        <w:lvlJc w:val="left"/>
        <w:pPr>
          <w:tabs>
            <w:tab w:val="num" w:pos="2000"/>
          </w:tabs>
          <w:ind w:left="21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4DC6BEA">
        <w:start w:val="1"/>
        <w:numFmt w:val="bullet"/>
        <w:lvlText w:val="■"/>
        <w:lvlJc w:val="left"/>
        <w:pPr>
          <w:tabs>
            <w:tab w:val="num" w:pos="2400"/>
          </w:tabs>
          <w:ind w:left="25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C50FC78">
        <w:start w:val="1"/>
        <w:numFmt w:val="bullet"/>
        <w:lvlText w:val="◆"/>
        <w:lvlJc w:val="left"/>
        <w:pPr>
          <w:tabs>
            <w:tab w:val="num" w:pos="2800"/>
          </w:tabs>
          <w:ind w:left="29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6CCB16">
        <w:start w:val="1"/>
        <w:numFmt w:val="bullet"/>
        <w:lvlText w:val="●"/>
        <w:lvlJc w:val="left"/>
        <w:pPr>
          <w:tabs>
            <w:tab w:val="num" w:pos="3200"/>
          </w:tabs>
          <w:ind w:left="33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70D26E">
        <w:start w:val="1"/>
        <w:numFmt w:val="bullet"/>
        <w:lvlText w:val="■"/>
        <w:lvlJc w:val="left"/>
        <w:pPr>
          <w:tabs>
            <w:tab w:val="num" w:pos="3600"/>
          </w:tabs>
          <w:ind w:left="37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6C76F0">
        <w:start w:val="1"/>
        <w:numFmt w:val="bullet"/>
        <w:lvlText w:val="◆"/>
        <w:lvlJc w:val="left"/>
        <w:pPr>
          <w:tabs>
            <w:tab w:val="num" w:pos="4000"/>
          </w:tabs>
          <w:ind w:left="4108" w:hanging="5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4B39"/>
    <w:rsid w:val="000C11E5"/>
    <w:rsid w:val="0019129E"/>
    <w:rsid w:val="001E65D9"/>
    <w:rsid w:val="0022608B"/>
    <w:rsid w:val="00246DBD"/>
    <w:rsid w:val="002E4442"/>
    <w:rsid w:val="002E7989"/>
    <w:rsid w:val="003516FF"/>
    <w:rsid w:val="00401C5A"/>
    <w:rsid w:val="00423EDD"/>
    <w:rsid w:val="004A28D7"/>
    <w:rsid w:val="004B33F6"/>
    <w:rsid w:val="00501FF0"/>
    <w:rsid w:val="00603D6E"/>
    <w:rsid w:val="006E03D8"/>
    <w:rsid w:val="007C16DC"/>
    <w:rsid w:val="00830430"/>
    <w:rsid w:val="00A837D4"/>
    <w:rsid w:val="00B9273D"/>
    <w:rsid w:val="00C505A6"/>
    <w:rsid w:val="00C60AB7"/>
    <w:rsid w:val="00C742EE"/>
    <w:rsid w:val="00E2214F"/>
    <w:rsid w:val="00E27435"/>
    <w:rsid w:val="00E64B39"/>
    <w:rsid w:val="00EF0E39"/>
    <w:rsid w:val="00FD7B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4B39"/>
    <w:pPr>
      <w:widowControl w:val="0"/>
      <w:jc w:val="both"/>
    </w:pPr>
    <w:rPr>
      <w:rFonts w:ascii="맑은 고딕" w:eastAsia="맑은 고딕" w:hAnsi="맑은 고딕" w:cs="맑은 고딕"/>
      <w:color w:val="000000"/>
      <w:kern w:val="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4B39"/>
    <w:rPr>
      <w:u w:val="single"/>
    </w:rPr>
  </w:style>
  <w:style w:type="table" w:customStyle="1" w:styleId="TableNormal">
    <w:name w:val="Table Normal"/>
    <w:rsid w:val="00E64B39"/>
    <w:tblPr>
      <w:tblInd w:w="0" w:type="dxa"/>
      <w:tblCellMar>
        <w:top w:w="0" w:type="dxa"/>
        <w:left w:w="0" w:type="dxa"/>
        <w:bottom w:w="0" w:type="dxa"/>
        <w:right w:w="0" w:type="dxa"/>
      </w:tblCellMar>
    </w:tblPr>
  </w:style>
  <w:style w:type="paragraph" w:customStyle="1" w:styleId="a4">
    <w:name w:val="머리말 및 꼬리말"/>
    <w:rsid w:val="00E64B39"/>
    <w:pPr>
      <w:tabs>
        <w:tab w:val="right" w:pos="9020"/>
      </w:tabs>
    </w:pPr>
    <w:rPr>
      <w:rFonts w:ascii="Helvetica Neue" w:eastAsia="Arial Unicode MS" w:hAnsi="Helvetica Neue" w:cs="Arial Unicode MS"/>
      <w:color w:val="000000"/>
      <w:sz w:val="24"/>
      <w:szCs w:val="24"/>
    </w:rPr>
  </w:style>
  <w:style w:type="paragraph" w:styleId="a5">
    <w:name w:val="List Paragraph"/>
    <w:rsid w:val="00E64B39"/>
    <w:pPr>
      <w:widowControl w:val="0"/>
      <w:ind w:left="800"/>
      <w:jc w:val="both"/>
    </w:pPr>
    <w:rPr>
      <w:rFonts w:ascii="맑은 고딕" w:eastAsia="맑은 고딕" w:hAnsi="맑은 고딕" w:cs="맑은 고딕"/>
      <w:color w:val="000000"/>
      <w:kern w:val="2"/>
      <w:u w:color="000000"/>
    </w:rPr>
  </w:style>
  <w:style w:type="numbering" w:customStyle="1" w:styleId="1">
    <w:name w:val="가져온 스타일 1"/>
    <w:rsid w:val="00E64B39"/>
    <w:pPr>
      <w:numPr>
        <w:numId w:val="1"/>
      </w:numPr>
    </w:pPr>
  </w:style>
  <w:style w:type="numbering" w:customStyle="1" w:styleId="2">
    <w:name w:val="가져온 스타일 2"/>
    <w:rsid w:val="00E64B39"/>
    <w:pPr>
      <w:numPr>
        <w:numId w:val="3"/>
      </w:numPr>
    </w:pPr>
  </w:style>
  <w:style w:type="numbering" w:customStyle="1" w:styleId="3">
    <w:name w:val="가져온 스타일 3"/>
    <w:rsid w:val="00E64B39"/>
    <w:pPr>
      <w:numPr>
        <w:numId w:val="5"/>
      </w:numPr>
    </w:pPr>
  </w:style>
  <w:style w:type="numbering" w:customStyle="1" w:styleId="4">
    <w:name w:val="가져온 스타일 4"/>
    <w:rsid w:val="00E64B39"/>
    <w:pPr>
      <w:numPr>
        <w:numId w:val="7"/>
      </w:numPr>
    </w:pPr>
  </w:style>
  <w:style w:type="table" w:styleId="a6">
    <w:name w:val="Table Grid"/>
    <w:basedOn w:val="a1"/>
    <w:uiPriority w:val="59"/>
    <w:rsid w:val="00351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Char"/>
    <w:uiPriority w:val="99"/>
    <w:semiHidden/>
    <w:unhideWhenUsed/>
    <w:rsid w:val="007C16DC"/>
    <w:pPr>
      <w:snapToGrid w:val="0"/>
      <w:jc w:val="left"/>
    </w:pPr>
  </w:style>
  <w:style w:type="character" w:customStyle="1" w:styleId="Char">
    <w:name w:val="각주 텍스트 Char"/>
    <w:basedOn w:val="a0"/>
    <w:link w:val="a7"/>
    <w:uiPriority w:val="99"/>
    <w:semiHidden/>
    <w:rsid w:val="007C16DC"/>
    <w:rPr>
      <w:rFonts w:ascii="맑은 고딕" w:eastAsia="맑은 고딕" w:hAnsi="맑은 고딕" w:cs="맑은 고딕"/>
      <w:color w:val="000000"/>
      <w:kern w:val="2"/>
      <w:u w:color="000000"/>
    </w:rPr>
  </w:style>
  <w:style w:type="character" w:styleId="a8">
    <w:name w:val="footnote reference"/>
    <w:basedOn w:val="a0"/>
    <w:uiPriority w:val="99"/>
    <w:semiHidden/>
    <w:unhideWhenUsed/>
    <w:rsid w:val="007C16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504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C807A-2FEB-4FDD-9E3F-D7396EEF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1489</Words>
  <Characters>8488</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14</cp:revision>
  <dcterms:created xsi:type="dcterms:W3CDTF">2017-06-21T08:24:00Z</dcterms:created>
  <dcterms:modified xsi:type="dcterms:W3CDTF">2017-09-29T05:03:00Z</dcterms:modified>
  <cp:contentStatus>최종본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